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1A8EC8" w14:textId="6BE6DCDD" w:rsidR="001967D4" w:rsidRPr="0053113E" w:rsidRDefault="002116E7" w:rsidP="00BB63C2">
      <w:pPr>
        <w:widowControl w:val="0"/>
        <w:autoSpaceDE w:val="0"/>
        <w:autoSpaceDN w:val="0"/>
        <w:adjustRightInd w:val="0"/>
        <w:spacing w:after="0"/>
        <w:jc w:val="center"/>
        <w:rPr>
          <w:rFonts w:asciiTheme="minorHAnsi" w:hAnsiTheme="minorHAnsi" w:cstheme="minorHAnsi"/>
          <w:b/>
          <w:bCs/>
          <w:sz w:val="32"/>
          <w:szCs w:val="32"/>
        </w:rPr>
      </w:pPr>
      <w:bookmarkStart w:id="0" w:name="_Hlk158904994"/>
      <w:bookmarkEnd w:id="0"/>
      <w:r w:rsidRPr="0053113E">
        <w:rPr>
          <w:rFonts w:asciiTheme="minorHAnsi" w:hAnsiTheme="minorHAnsi" w:cstheme="minorHAnsi"/>
          <w:b/>
          <w:bCs/>
          <w:sz w:val="32"/>
          <w:szCs w:val="32"/>
        </w:rPr>
        <w:t>Diabetes Collaborative Practice Agreement</w:t>
      </w:r>
    </w:p>
    <w:p w14:paraId="1CE4131D" w14:textId="558A3FD5" w:rsidR="002116E7" w:rsidRPr="0060495A" w:rsidRDefault="00450CB9" w:rsidP="00BB63C2">
      <w:pPr>
        <w:widowControl w:val="0"/>
        <w:autoSpaceDE w:val="0"/>
        <w:autoSpaceDN w:val="0"/>
        <w:adjustRightInd w:val="0"/>
        <w:spacing w:after="0"/>
        <w:jc w:val="center"/>
        <w:rPr>
          <w:rFonts w:asciiTheme="minorHAnsi" w:hAnsiTheme="minorHAnsi" w:cstheme="minorHAnsi"/>
        </w:rPr>
      </w:pPr>
      <w:r w:rsidRPr="0060495A">
        <w:rPr>
          <w:rFonts w:asciiTheme="minorHAnsi" w:hAnsiTheme="minorHAnsi" w:cstheme="minorHAnsi"/>
        </w:rPr>
        <w:t xml:space="preserve">Developed for Pharmacy Practice in the </w:t>
      </w:r>
      <w:r w:rsidR="002116E7" w:rsidRPr="0060495A">
        <w:rPr>
          <w:rFonts w:asciiTheme="minorHAnsi" w:hAnsiTheme="minorHAnsi" w:cstheme="minorHAnsi"/>
        </w:rPr>
        <w:t>State of Colorado</w:t>
      </w:r>
    </w:p>
    <w:p w14:paraId="614F5191" w14:textId="2B9CB12E" w:rsidR="002116E7" w:rsidRPr="0060495A" w:rsidRDefault="003D3A84" w:rsidP="00BB63C2">
      <w:pPr>
        <w:widowControl w:val="0"/>
        <w:autoSpaceDE w:val="0"/>
        <w:autoSpaceDN w:val="0"/>
        <w:adjustRightInd w:val="0"/>
        <w:spacing w:after="0"/>
        <w:jc w:val="center"/>
        <w:rPr>
          <w:rFonts w:asciiTheme="minorHAnsi" w:hAnsiTheme="minorHAnsi" w:cstheme="minorHAnsi"/>
        </w:rPr>
      </w:pPr>
      <w:r w:rsidRPr="0060495A">
        <w:rPr>
          <w:rFonts w:asciiTheme="minorHAnsi" w:hAnsiTheme="minorHAnsi" w:cstheme="minorHAnsi"/>
        </w:rPr>
        <w:t>[</w:t>
      </w:r>
      <w:r w:rsidR="00D26314" w:rsidRPr="0060495A">
        <w:rPr>
          <w:rFonts w:asciiTheme="minorHAnsi" w:hAnsiTheme="minorHAnsi" w:cstheme="minorHAnsi"/>
        </w:rPr>
        <w:t>Prescriber/Prescriber Group</w:t>
      </w:r>
      <w:r w:rsidRPr="0060495A">
        <w:rPr>
          <w:rFonts w:asciiTheme="minorHAnsi" w:hAnsiTheme="minorHAnsi" w:cstheme="minorHAnsi"/>
        </w:rPr>
        <w:t>]</w:t>
      </w:r>
      <w:r w:rsidR="002116E7" w:rsidRPr="0060495A">
        <w:rPr>
          <w:rFonts w:asciiTheme="minorHAnsi" w:hAnsiTheme="minorHAnsi" w:cstheme="minorHAnsi"/>
        </w:rPr>
        <w:t xml:space="preserve"> partnering with </w:t>
      </w:r>
      <w:r w:rsidRPr="0060495A">
        <w:rPr>
          <w:rFonts w:asciiTheme="minorHAnsi" w:hAnsiTheme="minorHAnsi" w:cstheme="minorHAnsi"/>
        </w:rPr>
        <w:t>[Pharmacist</w:t>
      </w:r>
      <w:r w:rsidR="0060495A" w:rsidRPr="0060495A">
        <w:rPr>
          <w:rFonts w:asciiTheme="minorHAnsi" w:hAnsiTheme="minorHAnsi" w:cstheme="minorHAnsi"/>
        </w:rPr>
        <w:t>/P</w:t>
      </w:r>
      <w:r w:rsidRPr="0060495A">
        <w:rPr>
          <w:rFonts w:asciiTheme="minorHAnsi" w:hAnsiTheme="minorHAnsi" w:cstheme="minorHAnsi"/>
        </w:rPr>
        <w:t>harmacist group]</w:t>
      </w:r>
    </w:p>
    <w:p w14:paraId="672A6659" w14:textId="77777777" w:rsidR="001967D4" w:rsidRPr="00831E3D" w:rsidRDefault="001967D4" w:rsidP="00BB63C2">
      <w:pPr>
        <w:pStyle w:val="Default"/>
        <w:widowControl/>
        <w:jc w:val="both"/>
        <w:rPr>
          <w:rFonts w:asciiTheme="minorHAnsi" w:hAnsiTheme="minorHAnsi" w:cstheme="minorHAnsi"/>
          <w:color w:val="auto"/>
          <w:sz w:val="22"/>
          <w:szCs w:val="22"/>
        </w:rPr>
      </w:pPr>
    </w:p>
    <w:p w14:paraId="3431D24C" w14:textId="77777777" w:rsidR="001967D4" w:rsidRPr="00831E3D" w:rsidRDefault="001967D4" w:rsidP="004D2870">
      <w:pPr>
        <w:pStyle w:val="Default"/>
        <w:widowControl/>
        <w:numPr>
          <w:ilvl w:val="0"/>
          <w:numId w:val="1"/>
        </w:numPr>
        <w:tabs>
          <w:tab w:val="left" w:pos="0"/>
        </w:tabs>
        <w:ind w:left="360" w:hanging="360"/>
        <w:jc w:val="both"/>
        <w:rPr>
          <w:rFonts w:asciiTheme="minorHAnsi" w:hAnsiTheme="minorHAnsi" w:cstheme="minorHAnsi"/>
          <w:color w:val="auto"/>
          <w:sz w:val="22"/>
          <w:szCs w:val="22"/>
        </w:rPr>
      </w:pPr>
      <w:r w:rsidRPr="00831E3D">
        <w:rPr>
          <w:rFonts w:asciiTheme="minorHAnsi" w:hAnsiTheme="minorHAnsi" w:cstheme="minorHAnsi"/>
          <w:b/>
          <w:bCs/>
          <w:color w:val="auto"/>
          <w:sz w:val="22"/>
          <w:szCs w:val="22"/>
        </w:rPr>
        <w:t xml:space="preserve">A. </w:t>
      </w:r>
      <w:r w:rsidRPr="00831E3D">
        <w:rPr>
          <w:rFonts w:asciiTheme="minorHAnsi" w:hAnsiTheme="minorHAnsi" w:cstheme="minorHAnsi"/>
          <w:b/>
          <w:bCs/>
          <w:color w:val="auto"/>
          <w:sz w:val="22"/>
          <w:szCs w:val="22"/>
          <w:u w:val="single"/>
        </w:rPr>
        <w:t xml:space="preserve">Policy Statement </w:t>
      </w:r>
    </w:p>
    <w:p w14:paraId="55924B07" w14:textId="376DD297" w:rsidR="001967D4" w:rsidRPr="00831E3D" w:rsidRDefault="001967D4" w:rsidP="0060495A">
      <w:pPr>
        <w:pStyle w:val="Default"/>
        <w:tabs>
          <w:tab w:val="left" w:pos="0"/>
        </w:tabs>
        <w:rPr>
          <w:rFonts w:asciiTheme="minorHAnsi" w:hAnsiTheme="minorHAnsi" w:cstheme="minorHAnsi"/>
          <w:color w:val="auto"/>
          <w:sz w:val="22"/>
          <w:szCs w:val="22"/>
        </w:rPr>
      </w:pPr>
      <w:r w:rsidRPr="00831E3D">
        <w:rPr>
          <w:rFonts w:asciiTheme="minorHAnsi" w:hAnsiTheme="minorHAnsi" w:cstheme="minorHAnsi"/>
          <w:color w:val="auto"/>
          <w:sz w:val="22"/>
          <w:szCs w:val="22"/>
        </w:rPr>
        <w:t xml:space="preserve">A pharmacist </w:t>
      </w:r>
      <w:r w:rsidR="00694713" w:rsidRPr="00831E3D">
        <w:rPr>
          <w:rFonts w:asciiTheme="minorHAnsi" w:hAnsiTheme="minorHAnsi" w:cstheme="minorHAnsi"/>
          <w:color w:val="auto"/>
          <w:sz w:val="22"/>
          <w:szCs w:val="22"/>
        </w:rPr>
        <w:t xml:space="preserve">is </w:t>
      </w:r>
      <w:r w:rsidRPr="00831E3D">
        <w:rPr>
          <w:rFonts w:asciiTheme="minorHAnsi" w:hAnsiTheme="minorHAnsi" w:cstheme="minorHAnsi"/>
          <w:color w:val="auto"/>
          <w:sz w:val="22"/>
          <w:szCs w:val="22"/>
        </w:rPr>
        <w:t xml:space="preserve">an integral part of the healthcare team, improving patient medication safety, adherence, and improving patient outcomes for chronic disease states. Collaborative </w:t>
      </w:r>
      <w:r w:rsidR="002116E7" w:rsidRPr="00831E3D">
        <w:rPr>
          <w:rFonts w:asciiTheme="minorHAnsi" w:hAnsiTheme="minorHAnsi" w:cstheme="minorHAnsi"/>
          <w:color w:val="auto"/>
          <w:sz w:val="22"/>
          <w:szCs w:val="22"/>
        </w:rPr>
        <w:t xml:space="preserve">Practice Agreements </w:t>
      </w:r>
      <w:r w:rsidRPr="00831E3D">
        <w:rPr>
          <w:rFonts w:asciiTheme="minorHAnsi" w:hAnsiTheme="minorHAnsi" w:cstheme="minorHAnsi"/>
          <w:color w:val="auto"/>
          <w:sz w:val="22"/>
          <w:szCs w:val="22"/>
        </w:rPr>
        <w:t>improve patient outcomes</w:t>
      </w:r>
      <w:r w:rsidR="002116E7" w:rsidRPr="00831E3D">
        <w:rPr>
          <w:rFonts w:asciiTheme="minorHAnsi" w:hAnsiTheme="minorHAnsi" w:cstheme="minorHAnsi"/>
          <w:color w:val="auto"/>
          <w:sz w:val="22"/>
          <w:szCs w:val="22"/>
        </w:rPr>
        <w:t xml:space="preserve"> by allowing pharmacists to titrate</w:t>
      </w:r>
      <w:r w:rsidR="00506913" w:rsidRPr="00831E3D">
        <w:rPr>
          <w:rFonts w:asciiTheme="minorHAnsi" w:hAnsiTheme="minorHAnsi" w:cstheme="minorHAnsi"/>
          <w:color w:val="auto"/>
          <w:sz w:val="22"/>
          <w:szCs w:val="22"/>
        </w:rPr>
        <w:t>, initiate, and monitor medications for chronic disease management. In collaboration, [</w:t>
      </w:r>
      <w:r w:rsidR="00D26314" w:rsidRPr="00831E3D">
        <w:rPr>
          <w:rFonts w:asciiTheme="minorHAnsi" w:hAnsiTheme="minorHAnsi" w:cstheme="minorHAnsi"/>
          <w:color w:val="auto"/>
          <w:sz w:val="22"/>
          <w:szCs w:val="22"/>
        </w:rPr>
        <w:t>Prescriber/Prescriber group</w:t>
      </w:r>
      <w:r w:rsidR="00506913" w:rsidRPr="00831E3D">
        <w:rPr>
          <w:rFonts w:asciiTheme="minorHAnsi" w:hAnsiTheme="minorHAnsi" w:cstheme="minorHAnsi"/>
          <w:color w:val="auto"/>
          <w:sz w:val="22"/>
          <w:szCs w:val="22"/>
        </w:rPr>
        <w:t xml:space="preserve"> etc.] and [pharmacist, pharmacist group, etc.] agree to employ this Collaborative Practice Agreement in accordance with Colorado Board of Pharmacy Regulations. </w:t>
      </w:r>
    </w:p>
    <w:p w14:paraId="6E40BF4D" w14:textId="77777777" w:rsidR="00E564FF" w:rsidRPr="00831E3D" w:rsidRDefault="00E564FF" w:rsidP="0060495A">
      <w:pPr>
        <w:pStyle w:val="Default"/>
        <w:tabs>
          <w:tab w:val="left" w:pos="0"/>
        </w:tabs>
        <w:rPr>
          <w:rFonts w:asciiTheme="minorHAnsi" w:hAnsiTheme="minorHAnsi" w:cstheme="minorHAnsi"/>
          <w:color w:val="auto"/>
          <w:sz w:val="22"/>
          <w:szCs w:val="22"/>
        </w:rPr>
      </w:pPr>
    </w:p>
    <w:p w14:paraId="767247BE" w14:textId="502B1B5F" w:rsidR="00E564FF" w:rsidRDefault="00E564FF" w:rsidP="0060495A">
      <w:pPr>
        <w:pStyle w:val="Default"/>
        <w:tabs>
          <w:tab w:val="left" w:pos="0"/>
        </w:tabs>
        <w:rPr>
          <w:rFonts w:asciiTheme="minorHAnsi" w:hAnsiTheme="minorHAnsi" w:cstheme="minorHAnsi"/>
          <w:color w:val="auto"/>
          <w:sz w:val="22"/>
          <w:szCs w:val="22"/>
        </w:rPr>
      </w:pPr>
      <w:r w:rsidRPr="00831E3D">
        <w:rPr>
          <w:rFonts w:asciiTheme="minorHAnsi" w:hAnsiTheme="minorHAnsi" w:cstheme="minorHAnsi"/>
          <w:color w:val="auto"/>
          <w:sz w:val="22"/>
          <w:szCs w:val="22"/>
        </w:rPr>
        <w:t xml:space="preserve">Per BOP Regulations </w:t>
      </w:r>
      <w:r w:rsidR="0084371F" w:rsidRPr="00831E3D">
        <w:rPr>
          <w:rFonts w:asciiTheme="minorHAnsi" w:hAnsiTheme="minorHAnsi" w:cstheme="minorHAnsi"/>
          <w:color w:val="auto"/>
          <w:sz w:val="22"/>
          <w:szCs w:val="22"/>
        </w:rPr>
        <w:t>“</w:t>
      </w:r>
      <w:r w:rsidRPr="00831E3D">
        <w:rPr>
          <w:rFonts w:asciiTheme="minorHAnsi" w:hAnsiTheme="minorHAnsi" w:cstheme="minorHAnsi"/>
          <w:color w:val="auto"/>
          <w:sz w:val="22"/>
          <w:szCs w:val="22"/>
        </w:rPr>
        <w:t>Collaborative pharmacy practice agreement,” or “collaborative practice agreement” (CPA), means a written and signed agreement entered into voluntarily between one or more Colorado-licensed pharmacists and one or more physicians or advanced practice nurses</w:t>
      </w:r>
      <w:r w:rsidR="00424291">
        <w:rPr>
          <w:rFonts w:asciiTheme="minorHAnsi" w:hAnsiTheme="minorHAnsi" w:cstheme="minorHAnsi"/>
          <w:color w:val="auto"/>
          <w:sz w:val="22"/>
          <w:szCs w:val="22"/>
        </w:rPr>
        <w:t>. A CPA</w:t>
      </w:r>
      <w:r w:rsidRPr="00831E3D">
        <w:rPr>
          <w:rFonts w:asciiTheme="minorHAnsi" w:hAnsiTheme="minorHAnsi" w:cstheme="minorHAnsi"/>
          <w:color w:val="auto"/>
          <w:sz w:val="22"/>
          <w:szCs w:val="22"/>
        </w:rPr>
        <w:t xml:space="preserve"> grants authority to the pharmacist or pharmacists to provide evidence-based healthcare services to one or more patients pursuant to a specific treatment protocol. Either party may withdraw from an agreement at any time.</w:t>
      </w:r>
      <w:r w:rsidR="008E291F">
        <w:rPr>
          <w:rFonts w:asciiTheme="minorHAnsi" w:hAnsiTheme="minorHAnsi" w:cstheme="minorHAnsi"/>
          <w:color w:val="auto"/>
          <w:sz w:val="22"/>
          <w:szCs w:val="22"/>
        </w:rPr>
        <w:t xml:space="preserve"> </w:t>
      </w:r>
    </w:p>
    <w:p w14:paraId="19AA3C26" w14:textId="77777777" w:rsidR="008E291F" w:rsidRDefault="008E291F" w:rsidP="0060495A">
      <w:pPr>
        <w:pStyle w:val="Default"/>
        <w:tabs>
          <w:tab w:val="left" w:pos="0"/>
        </w:tabs>
        <w:rPr>
          <w:rFonts w:asciiTheme="minorHAnsi" w:hAnsiTheme="minorHAnsi" w:cstheme="minorHAnsi"/>
          <w:color w:val="auto"/>
          <w:sz w:val="22"/>
          <w:szCs w:val="22"/>
        </w:rPr>
      </w:pPr>
    </w:p>
    <w:p w14:paraId="3895D487" w14:textId="01A62663" w:rsidR="008E291F" w:rsidRPr="00831E3D" w:rsidRDefault="008E291F" w:rsidP="0060495A">
      <w:pPr>
        <w:pStyle w:val="Default"/>
        <w:tabs>
          <w:tab w:val="left" w:pos="0"/>
        </w:tabs>
        <w:rPr>
          <w:rFonts w:asciiTheme="minorHAnsi" w:hAnsiTheme="minorHAnsi" w:cstheme="minorHAnsi"/>
          <w:color w:val="auto"/>
          <w:sz w:val="22"/>
          <w:szCs w:val="22"/>
        </w:rPr>
      </w:pPr>
      <w:r>
        <w:rPr>
          <w:rFonts w:asciiTheme="minorHAnsi" w:hAnsiTheme="minorHAnsi" w:cstheme="minorHAnsi"/>
          <w:color w:val="auto"/>
          <w:sz w:val="22"/>
          <w:szCs w:val="22"/>
        </w:rPr>
        <w:t xml:space="preserve">A pharmacist and prescriber entering into a Collaborative Practice Agreement must follow all rules and regulations as set out in in the State Board of Pharmacy Rules and Regulations 3CCR 719-1, section 17.00.00, Collaborative Pharmacy Practice.  </w:t>
      </w:r>
    </w:p>
    <w:p w14:paraId="0A37501D" w14:textId="77777777" w:rsidR="001967D4" w:rsidRPr="00831E3D" w:rsidRDefault="001967D4" w:rsidP="0060495A">
      <w:pPr>
        <w:pStyle w:val="Default"/>
        <w:tabs>
          <w:tab w:val="left" w:pos="0"/>
        </w:tabs>
        <w:rPr>
          <w:rFonts w:asciiTheme="minorHAnsi" w:hAnsiTheme="minorHAnsi" w:cstheme="minorHAnsi"/>
          <w:color w:val="auto"/>
          <w:sz w:val="22"/>
          <w:szCs w:val="22"/>
        </w:rPr>
      </w:pPr>
    </w:p>
    <w:p w14:paraId="3F2A9A9B" w14:textId="545BC52B" w:rsidR="001967D4" w:rsidRPr="00831E3D" w:rsidRDefault="001967D4" w:rsidP="0060495A">
      <w:pPr>
        <w:pStyle w:val="Default"/>
        <w:tabs>
          <w:tab w:val="left" w:pos="0"/>
        </w:tabs>
        <w:rPr>
          <w:rFonts w:asciiTheme="minorHAnsi" w:hAnsiTheme="minorHAnsi" w:cstheme="minorHAnsi"/>
          <w:color w:val="auto"/>
          <w:sz w:val="22"/>
          <w:szCs w:val="22"/>
        </w:rPr>
      </w:pPr>
      <w:r w:rsidRPr="00831E3D">
        <w:rPr>
          <w:rFonts w:asciiTheme="minorHAnsi" w:hAnsiTheme="minorHAnsi" w:cstheme="minorHAnsi"/>
          <w:color w:val="auto"/>
          <w:sz w:val="22"/>
          <w:szCs w:val="22"/>
        </w:rPr>
        <w:t xml:space="preserve">This document is to serve as a guideline </w:t>
      </w:r>
      <w:r w:rsidR="00506913" w:rsidRPr="00831E3D">
        <w:rPr>
          <w:rFonts w:asciiTheme="minorHAnsi" w:hAnsiTheme="minorHAnsi" w:cstheme="minorHAnsi"/>
          <w:color w:val="auto"/>
          <w:sz w:val="22"/>
          <w:szCs w:val="22"/>
        </w:rPr>
        <w:t>on collaborative practice</w:t>
      </w:r>
      <w:r w:rsidR="00304286" w:rsidRPr="00831E3D">
        <w:rPr>
          <w:rFonts w:asciiTheme="minorHAnsi" w:hAnsiTheme="minorHAnsi" w:cstheme="minorHAnsi"/>
          <w:color w:val="auto"/>
          <w:sz w:val="22"/>
          <w:szCs w:val="22"/>
        </w:rPr>
        <w:t xml:space="preserve"> for </w:t>
      </w:r>
      <w:r w:rsidR="0060495A">
        <w:rPr>
          <w:rFonts w:asciiTheme="minorHAnsi" w:hAnsiTheme="minorHAnsi" w:cstheme="minorHAnsi"/>
          <w:color w:val="auto"/>
          <w:sz w:val="22"/>
          <w:szCs w:val="22"/>
        </w:rPr>
        <w:t>d</w:t>
      </w:r>
      <w:r w:rsidR="00304286" w:rsidRPr="00831E3D">
        <w:rPr>
          <w:rFonts w:asciiTheme="minorHAnsi" w:hAnsiTheme="minorHAnsi" w:cstheme="minorHAnsi"/>
          <w:color w:val="auto"/>
          <w:sz w:val="22"/>
          <w:szCs w:val="22"/>
        </w:rPr>
        <w:t xml:space="preserve">iabetes </w:t>
      </w:r>
      <w:r w:rsidR="0060495A">
        <w:rPr>
          <w:rFonts w:asciiTheme="minorHAnsi" w:hAnsiTheme="minorHAnsi" w:cstheme="minorHAnsi"/>
          <w:color w:val="auto"/>
          <w:sz w:val="22"/>
          <w:szCs w:val="22"/>
        </w:rPr>
        <w:t>m</w:t>
      </w:r>
      <w:r w:rsidR="00304286" w:rsidRPr="00831E3D">
        <w:rPr>
          <w:rFonts w:asciiTheme="minorHAnsi" w:hAnsiTheme="minorHAnsi" w:cstheme="minorHAnsi"/>
          <w:color w:val="auto"/>
          <w:sz w:val="22"/>
          <w:szCs w:val="22"/>
        </w:rPr>
        <w:t>anagement</w:t>
      </w:r>
      <w:r w:rsidR="0060495A">
        <w:rPr>
          <w:rFonts w:asciiTheme="minorHAnsi" w:hAnsiTheme="minorHAnsi" w:cstheme="minorHAnsi"/>
          <w:color w:val="auto"/>
          <w:sz w:val="22"/>
          <w:szCs w:val="22"/>
        </w:rPr>
        <w:t>, i</w:t>
      </w:r>
      <w:r w:rsidRPr="00831E3D">
        <w:rPr>
          <w:rFonts w:asciiTheme="minorHAnsi" w:hAnsiTheme="minorHAnsi" w:cstheme="minorHAnsi"/>
          <w:color w:val="auto"/>
          <w:sz w:val="22"/>
          <w:szCs w:val="22"/>
        </w:rPr>
        <w:t>t is not intended to encompass all aspects of therapy management. Clinical judgment and consideration of individual patient characteristics should be included when making decisions regarding patient care.</w:t>
      </w:r>
    </w:p>
    <w:p w14:paraId="779221F6" w14:textId="77777777" w:rsidR="00506913" w:rsidRPr="00831E3D" w:rsidRDefault="00506913" w:rsidP="00BB63C2">
      <w:pPr>
        <w:widowControl w:val="0"/>
        <w:autoSpaceDE w:val="0"/>
        <w:autoSpaceDN w:val="0"/>
        <w:adjustRightInd w:val="0"/>
        <w:spacing w:after="0"/>
        <w:rPr>
          <w:rFonts w:asciiTheme="minorHAnsi" w:hAnsiTheme="minorHAnsi" w:cstheme="minorHAnsi"/>
          <w:b/>
          <w:color w:val="000000"/>
          <w:sz w:val="22"/>
          <w:szCs w:val="22"/>
        </w:rPr>
      </w:pPr>
    </w:p>
    <w:p w14:paraId="47953301" w14:textId="7E7ABA7E" w:rsidR="001967D4" w:rsidRPr="00831E3D" w:rsidRDefault="00506913" w:rsidP="00BB63C2">
      <w:pPr>
        <w:widowControl w:val="0"/>
        <w:autoSpaceDE w:val="0"/>
        <w:autoSpaceDN w:val="0"/>
        <w:adjustRightInd w:val="0"/>
        <w:spacing w:after="0"/>
        <w:rPr>
          <w:rFonts w:asciiTheme="minorHAnsi" w:hAnsiTheme="minorHAnsi" w:cstheme="minorHAnsi"/>
          <w:b/>
          <w:color w:val="000000"/>
          <w:sz w:val="22"/>
          <w:szCs w:val="22"/>
          <w:u w:val="single"/>
        </w:rPr>
      </w:pPr>
      <w:r w:rsidRPr="00831E3D">
        <w:rPr>
          <w:rFonts w:asciiTheme="minorHAnsi" w:hAnsiTheme="minorHAnsi" w:cstheme="minorHAnsi"/>
          <w:b/>
          <w:color w:val="000000"/>
          <w:sz w:val="22"/>
          <w:szCs w:val="22"/>
        </w:rPr>
        <w:t>B</w:t>
      </w:r>
      <w:r w:rsidR="001967D4" w:rsidRPr="00831E3D">
        <w:rPr>
          <w:rFonts w:asciiTheme="minorHAnsi" w:hAnsiTheme="minorHAnsi" w:cstheme="minorHAnsi"/>
          <w:b/>
          <w:color w:val="000000"/>
          <w:sz w:val="22"/>
          <w:szCs w:val="22"/>
        </w:rPr>
        <w:t>.</w:t>
      </w:r>
      <w:r w:rsidR="001967D4" w:rsidRPr="00831E3D">
        <w:rPr>
          <w:rFonts w:asciiTheme="minorHAnsi" w:hAnsiTheme="minorHAnsi" w:cstheme="minorHAnsi"/>
          <w:color w:val="000000"/>
          <w:sz w:val="22"/>
          <w:szCs w:val="22"/>
        </w:rPr>
        <w:t xml:space="preserve">  </w:t>
      </w:r>
      <w:r w:rsidR="00F47F33" w:rsidRPr="00831E3D">
        <w:rPr>
          <w:rFonts w:asciiTheme="minorHAnsi" w:hAnsiTheme="minorHAnsi" w:cstheme="minorHAnsi"/>
          <w:b/>
          <w:color w:val="000000"/>
          <w:sz w:val="22"/>
          <w:szCs w:val="22"/>
          <w:u w:val="single"/>
        </w:rPr>
        <w:t xml:space="preserve">Authority </w:t>
      </w:r>
    </w:p>
    <w:p w14:paraId="6293732B" w14:textId="5F38B827" w:rsidR="0084371F" w:rsidRPr="00831E3D" w:rsidRDefault="00424291" w:rsidP="004D2870">
      <w:pPr>
        <w:pStyle w:val="MediumGrid1-Accent21"/>
        <w:widowControl w:val="0"/>
        <w:numPr>
          <w:ilvl w:val="0"/>
          <w:numId w:val="2"/>
        </w:numPr>
        <w:autoSpaceDE w:val="0"/>
        <w:autoSpaceDN w:val="0"/>
        <w:adjustRightInd w:val="0"/>
        <w:spacing w:after="0"/>
        <w:rPr>
          <w:rFonts w:asciiTheme="minorHAnsi" w:hAnsiTheme="minorHAnsi" w:cstheme="minorHAnsi"/>
          <w:color w:val="000000"/>
          <w:sz w:val="22"/>
          <w:szCs w:val="22"/>
        </w:rPr>
      </w:pPr>
      <w:r>
        <w:rPr>
          <w:rFonts w:asciiTheme="minorHAnsi" w:hAnsiTheme="minorHAnsi" w:cstheme="minorHAnsi"/>
          <w:color w:val="000000"/>
          <w:sz w:val="22"/>
          <w:szCs w:val="22"/>
        </w:rPr>
        <w:t>P</w:t>
      </w:r>
      <w:r w:rsidR="0084371F" w:rsidRPr="00831E3D">
        <w:rPr>
          <w:rFonts w:asciiTheme="minorHAnsi" w:hAnsiTheme="minorHAnsi" w:cstheme="minorHAnsi"/>
          <w:color w:val="000000"/>
          <w:sz w:val="22"/>
          <w:szCs w:val="22"/>
        </w:rPr>
        <w:t xml:space="preserve">harmacists participating in collaborative practice will meet minimum competency requirements as outlined in Rule 17.00.30. </w:t>
      </w:r>
    </w:p>
    <w:p w14:paraId="66327163" w14:textId="77777777" w:rsidR="0084371F" w:rsidRPr="00831E3D" w:rsidRDefault="0084371F" w:rsidP="004D2870">
      <w:pPr>
        <w:pStyle w:val="MediumGrid1-Accent21"/>
        <w:widowControl w:val="0"/>
        <w:numPr>
          <w:ilvl w:val="1"/>
          <w:numId w:val="2"/>
        </w:numPr>
        <w:autoSpaceDE w:val="0"/>
        <w:autoSpaceDN w:val="0"/>
        <w:adjustRightInd w:val="0"/>
        <w:spacing w:after="0"/>
        <w:rPr>
          <w:rFonts w:asciiTheme="minorHAnsi" w:hAnsiTheme="minorHAnsi" w:cstheme="minorHAnsi"/>
          <w:color w:val="000000"/>
          <w:sz w:val="22"/>
          <w:szCs w:val="22"/>
        </w:rPr>
      </w:pPr>
      <w:r w:rsidRPr="00831E3D">
        <w:rPr>
          <w:rFonts w:asciiTheme="minorHAnsi" w:hAnsiTheme="minorHAnsi" w:cstheme="minorHAnsi"/>
          <w:color w:val="000000"/>
          <w:sz w:val="22"/>
          <w:szCs w:val="22"/>
        </w:rPr>
        <w:t>The pharmacist holds a current license to practice in Colorado;</w:t>
      </w:r>
    </w:p>
    <w:p w14:paraId="74E29DE3" w14:textId="28C3B7AC" w:rsidR="0084371F" w:rsidRPr="00831E3D" w:rsidRDefault="0084371F" w:rsidP="004D2870">
      <w:pPr>
        <w:pStyle w:val="MediumGrid1-Accent21"/>
        <w:widowControl w:val="0"/>
        <w:numPr>
          <w:ilvl w:val="1"/>
          <w:numId w:val="2"/>
        </w:numPr>
        <w:autoSpaceDE w:val="0"/>
        <w:autoSpaceDN w:val="0"/>
        <w:adjustRightInd w:val="0"/>
        <w:spacing w:after="0"/>
        <w:rPr>
          <w:rFonts w:asciiTheme="minorHAnsi" w:hAnsiTheme="minorHAnsi" w:cstheme="minorHAnsi"/>
          <w:color w:val="000000"/>
          <w:sz w:val="22"/>
          <w:szCs w:val="22"/>
        </w:rPr>
      </w:pPr>
      <w:r w:rsidRPr="00831E3D">
        <w:rPr>
          <w:rFonts w:asciiTheme="minorHAnsi" w:hAnsiTheme="minorHAnsi" w:cstheme="minorHAnsi"/>
          <w:color w:val="000000"/>
          <w:sz w:val="22"/>
          <w:szCs w:val="22"/>
        </w:rPr>
        <w:t xml:space="preserve">The pharmacist is engaged in the practice of pharmacy; </w:t>
      </w:r>
    </w:p>
    <w:p w14:paraId="14D0DBCA" w14:textId="5942DB44" w:rsidR="0084371F" w:rsidRPr="00831E3D" w:rsidRDefault="0084371F" w:rsidP="004D2870">
      <w:pPr>
        <w:pStyle w:val="MediumGrid1-Accent21"/>
        <w:widowControl w:val="0"/>
        <w:numPr>
          <w:ilvl w:val="1"/>
          <w:numId w:val="2"/>
        </w:numPr>
        <w:autoSpaceDE w:val="0"/>
        <w:autoSpaceDN w:val="0"/>
        <w:adjustRightInd w:val="0"/>
        <w:spacing w:after="0"/>
        <w:rPr>
          <w:rFonts w:asciiTheme="minorHAnsi" w:hAnsiTheme="minorHAnsi" w:cstheme="minorHAnsi"/>
          <w:color w:val="000000"/>
          <w:sz w:val="22"/>
          <w:szCs w:val="22"/>
        </w:rPr>
      </w:pPr>
      <w:r w:rsidRPr="00831E3D">
        <w:rPr>
          <w:rFonts w:asciiTheme="minorHAnsi" w:hAnsiTheme="minorHAnsi" w:cstheme="minorHAnsi"/>
          <w:color w:val="000000"/>
          <w:sz w:val="22"/>
          <w:szCs w:val="22"/>
        </w:rPr>
        <w:t>The pharmacist has earned a Doctor of Pharmacy degree or completed at least five (5) years of experience as a licensed pharmacist</w:t>
      </w:r>
    </w:p>
    <w:p w14:paraId="0FF6B035" w14:textId="77777777" w:rsidR="00D26314" w:rsidRPr="00831E3D" w:rsidRDefault="0084371F" w:rsidP="004D2870">
      <w:pPr>
        <w:pStyle w:val="MediumGrid1-Accent21"/>
        <w:widowControl w:val="0"/>
        <w:numPr>
          <w:ilvl w:val="1"/>
          <w:numId w:val="2"/>
        </w:numPr>
        <w:autoSpaceDE w:val="0"/>
        <w:autoSpaceDN w:val="0"/>
        <w:adjustRightInd w:val="0"/>
        <w:spacing w:after="0"/>
        <w:rPr>
          <w:rFonts w:asciiTheme="minorHAnsi" w:hAnsiTheme="minorHAnsi" w:cstheme="minorHAnsi"/>
          <w:color w:val="000000"/>
          <w:sz w:val="22"/>
          <w:szCs w:val="22"/>
        </w:rPr>
      </w:pPr>
      <w:r w:rsidRPr="00831E3D">
        <w:rPr>
          <w:rFonts w:asciiTheme="minorHAnsi" w:hAnsiTheme="minorHAnsi" w:cstheme="minorHAnsi"/>
          <w:color w:val="000000"/>
          <w:sz w:val="22"/>
          <w:szCs w:val="22"/>
        </w:rPr>
        <w:t>The pharmacist agrees to devote a portion of his or her practice to collaborative pharmacy practice;</w:t>
      </w:r>
    </w:p>
    <w:p w14:paraId="465CDBF3" w14:textId="77777777" w:rsidR="00D26314" w:rsidRPr="00831E3D" w:rsidRDefault="0084371F" w:rsidP="004D2870">
      <w:pPr>
        <w:pStyle w:val="MediumGrid1-Accent21"/>
        <w:widowControl w:val="0"/>
        <w:numPr>
          <w:ilvl w:val="1"/>
          <w:numId w:val="2"/>
        </w:numPr>
        <w:autoSpaceDE w:val="0"/>
        <w:autoSpaceDN w:val="0"/>
        <w:adjustRightInd w:val="0"/>
        <w:spacing w:after="0"/>
        <w:rPr>
          <w:rFonts w:asciiTheme="minorHAnsi" w:hAnsiTheme="minorHAnsi" w:cstheme="minorHAnsi"/>
          <w:color w:val="000000"/>
          <w:sz w:val="22"/>
          <w:szCs w:val="22"/>
        </w:rPr>
      </w:pPr>
      <w:r w:rsidRPr="00831E3D">
        <w:rPr>
          <w:rFonts w:asciiTheme="minorHAnsi" w:hAnsiTheme="minorHAnsi" w:cstheme="minorHAnsi"/>
          <w:color w:val="000000"/>
          <w:sz w:val="22"/>
          <w:szCs w:val="22"/>
        </w:rPr>
        <w:t xml:space="preserve">There is a process in place for the physician, advanced practice registered nurse, and pharmacist to communicate and document changes to the patient’s medical record; and </w:t>
      </w:r>
    </w:p>
    <w:p w14:paraId="5ECAF689" w14:textId="68B36CAB" w:rsidR="0084371F" w:rsidRPr="00831E3D" w:rsidRDefault="0084371F" w:rsidP="004D2870">
      <w:pPr>
        <w:pStyle w:val="MediumGrid1-Accent21"/>
        <w:widowControl w:val="0"/>
        <w:numPr>
          <w:ilvl w:val="1"/>
          <w:numId w:val="2"/>
        </w:numPr>
        <w:autoSpaceDE w:val="0"/>
        <w:autoSpaceDN w:val="0"/>
        <w:adjustRightInd w:val="0"/>
        <w:spacing w:after="0"/>
        <w:rPr>
          <w:rFonts w:asciiTheme="minorHAnsi" w:hAnsiTheme="minorHAnsi" w:cstheme="minorHAnsi"/>
          <w:color w:val="000000"/>
          <w:sz w:val="22"/>
          <w:szCs w:val="22"/>
        </w:rPr>
      </w:pPr>
      <w:r w:rsidRPr="00831E3D">
        <w:rPr>
          <w:rFonts w:asciiTheme="minorHAnsi" w:hAnsiTheme="minorHAnsi" w:cstheme="minorHAnsi"/>
          <w:color w:val="000000"/>
          <w:sz w:val="22"/>
          <w:szCs w:val="22"/>
        </w:rPr>
        <w:t>The pharmacist carries adequate professional liability insurance in coverage of at least $1,000,000 per incident and at least $3,000,000 in aggregate.</w:t>
      </w:r>
    </w:p>
    <w:p w14:paraId="5845C34B" w14:textId="5378FA93" w:rsidR="0084371F" w:rsidRPr="00831E3D" w:rsidRDefault="0084371F" w:rsidP="004D2870">
      <w:pPr>
        <w:pStyle w:val="MediumGrid1-Accent21"/>
        <w:widowControl w:val="0"/>
        <w:numPr>
          <w:ilvl w:val="0"/>
          <w:numId w:val="2"/>
        </w:numPr>
        <w:autoSpaceDE w:val="0"/>
        <w:autoSpaceDN w:val="0"/>
        <w:adjustRightInd w:val="0"/>
        <w:spacing w:after="0"/>
        <w:rPr>
          <w:rFonts w:asciiTheme="minorHAnsi" w:hAnsiTheme="minorHAnsi" w:cstheme="minorHAnsi"/>
          <w:color w:val="000000"/>
          <w:sz w:val="22"/>
          <w:szCs w:val="22"/>
        </w:rPr>
      </w:pPr>
      <w:r w:rsidRPr="00831E3D">
        <w:rPr>
          <w:rFonts w:asciiTheme="minorHAnsi" w:hAnsiTheme="minorHAnsi" w:cstheme="minorHAnsi"/>
          <w:color w:val="000000"/>
          <w:sz w:val="22"/>
          <w:szCs w:val="22"/>
        </w:rPr>
        <w:t>“Prescriber”, for the purpose of this Board Rule 17.00.00, means a physician who is actively and unconditionally licensed by the Colorado Medical Board or an advanced practice registered nurse with prescriptive authority who is actively and unconditionally licensed by the Colorado State Board of Nursing.</w:t>
      </w:r>
      <w:r w:rsidR="00D26314" w:rsidRPr="00831E3D">
        <w:rPr>
          <w:rFonts w:asciiTheme="minorHAnsi" w:hAnsiTheme="minorHAnsi" w:cstheme="minorHAnsi"/>
          <w:color w:val="000000"/>
          <w:sz w:val="22"/>
          <w:szCs w:val="22"/>
        </w:rPr>
        <w:t xml:space="preserve"> The prescriber must have an established relationship with the patient or patients who will be served by the pharmacist</w:t>
      </w:r>
      <w:r w:rsidR="00F47F33" w:rsidRPr="00831E3D">
        <w:rPr>
          <w:rFonts w:asciiTheme="minorHAnsi" w:hAnsiTheme="minorHAnsi" w:cstheme="minorHAnsi"/>
          <w:color w:val="000000"/>
          <w:sz w:val="22"/>
          <w:szCs w:val="22"/>
        </w:rPr>
        <w:t>(s)</w:t>
      </w:r>
      <w:r w:rsidR="00D26314" w:rsidRPr="00831E3D">
        <w:rPr>
          <w:rFonts w:asciiTheme="minorHAnsi" w:hAnsiTheme="minorHAnsi" w:cstheme="minorHAnsi"/>
          <w:color w:val="000000"/>
          <w:sz w:val="22"/>
          <w:szCs w:val="22"/>
        </w:rPr>
        <w:t xml:space="preserve"> under the collaborative pharmacy practice agreement</w:t>
      </w:r>
      <w:r w:rsidR="00F47F33" w:rsidRPr="00831E3D">
        <w:rPr>
          <w:rFonts w:asciiTheme="minorHAnsi" w:hAnsiTheme="minorHAnsi" w:cstheme="minorHAnsi"/>
          <w:color w:val="000000"/>
          <w:sz w:val="22"/>
          <w:szCs w:val="22"/>
        </w:rPr>
        <w:t xml:space="preserve">. </w:t>
      </w:r>
      <w:r w:rsidR="009829A0" w:rsidRPr="00831E3D">
        <w:rPr>
          <w:rFonts w:asciiTheme="minorHAnsi" w:hAnsiTheme="minorHAnsi" w:cstheme="minorHAnsi"/>
          <w:color w:val="000000"/>
          <w:sz w:val="22"/>
          <w:szCs w:val="22"/>
        </w:rPr>
        <w:t xml:space="preserve">Any Physician </w:t>
      </w:r>
      <w:r w:rsidR="00117536" w:rsidRPr="00831E3D">
        <w:rPr>
          <w:rFonts w:asciiTheme="minorHAnsi" w:hAnsiTheme="minorHAnsi" w:cstheme="minorHAnsi"/>
          <w:color w:val="000000"/>
          <w:sz w:val="22"/>
          <w:szCs w:val="22"/>
        </w:rPr>
        <w:t>Assistant who</w:t>
      </w:r>
      <w:r w:rsidR="009829A0" w:rsidRPr="00831E3D">
        <w:rPr>
          <w:rFonts w:asciiTheme="minorHAnsi" w:hAnsiTheme="minorHAnsi" w:cstheme="minorHAnsi"/>
          <w:color w:val="000000"/>
          <w:sz w:val="22"/>
          <w:szCs w:val="22"/>
        </w:rPr>
        <w:t xml:space="preserve"> </w:t>
      </w:r>
      <w:r w:rsidR="00117536">
        <w:rPr>
          <w:rFonts w:asciiTheme="minorHAnsi" w:hAnsiTheme="minorHAnsi" w:cstheme="minorHAnsi"/>
          <w:color w:val="000000"/>
          <w:sz w:val="22"/>
          <w:szCs w:val="22"/>
        </w:rPr>
        <w:t>may wish</w:t>
      </w:r>
      <w:r w:rsidR="00117536" w:rsidRPr="00831E3D">
        <w:rPr>
          <w:rFonts w:asciiTheme="minorHAnsi" w:hAnsiTheme="minorHAnsi" w:cstheme="minorHAnsi"/>
          <w:color w:val="000000"/>
          <w:sz w:val="22"/>
          <w:szCs w:val="22"/>
        </w:rPr>
        <w:t xml:space="preserve"> </w:t>
      </w:r>
      <w:r w:rsidR="009829A0" w:rsidRPr="00831E3D">
        <w:rPr>
          <w:rFonts w:asciiTheme="minorHAnsi" w:hAnsiTheme="minorHAnsi" w:cstheme="minorHAnsi"/>
          <w:color w:val="000000"/>
          <w:sz w:val="22"/>
          <w:szCs w:val="22"/>
        </w:rPr>
        <w:t xml:space="preserve">to participate in collaborative practice must do so under the authority of their supervising physician. </w:t>
      </w:r>
    </w:p>
    <w:p w14:paraId="5C29DAFE" w14:textId="2B3C70B7" w:rsidR="00327D29" w:rsidRPr="00831E3D" w:rsidRDefault="00327D29" w:rsidP="004D2870">
      <w:pPr>
        <w:pStyle w:val="MediumGrid1-Accent21"/>
        <w:widowControl w:val="0"/>
        <w:numPr>
          <w:ilvl w:val="0"/>
          <w:numId w:val="2"/>
        </w:numPr>
        <w:autoSpaceDE w:val="0"/>
        <w:autoSpaceDN w:val="0"/>
        <w:adjustRightInd w:val="0"/>
        <w:spacing w:after="0"/>
        <w:rPr>
          <w:rFonts w:asciiTheme="minorHAnsi" w:hAnsiTheme="minorHAnsi" w:cstheme="minorHAnsi"/>
          <w:color w:val="000000"/>
          <w:sz w:val="22"/>
          <w:szCs w:val="22"/>
        </w:rPr>
      </w:pPr>
      <w:r w:rsidRPr="00831E3D">
        <w:rPr>
          <w:rFonts w:asciiTheme="minorHAnsi" w:hAnsiTheme="minorHAnsi" w:cstheme="minorHAnsi"/>
          <w:bCs/>
          <w:color w:val="000000"/>
          <w:sz w:val="22"/>
          <w:szCs w:val="22"/>
        </w:rPr>
        <w:lastRenderedPageBreak/>
        <w:t>The participating pharmacists</w:t>
      </w:r>
      <w:r w:rsidR="00F47F33" w:rsidRPr="00831E3D">
        <w:rPr>
          <w:rFonts w:asciiTheme="minorHAnsi" w:hAnsiTheme="minorHAnsi" w:cstheme="minorHAnsi"/>
          <w:bCs/>
          <w:color w:val="000000"/>
          <w:sz w:val="22"/>
          <w:szCs w:val="22"/>
        </w:rPr>
        <w:t xml:space="preserve"> and prescribers</w:t>
      </w:r>
      <w:r w:rsidRPr="00831E3D">
        <w:rPr>
          <w:rFonts w:asciiTheme="minorHAnsi" w:hAnsiTheme="minorHAnsi" w:cstheme="minorHAnsi"/>
          <w:bCs/>
          <w:color w:val="000000"/>
          <w:sz w:val="22"/>
          <w:szCs w:val="22"/>
        </w:rPr>
        <w:t xml:space="preserve"> are listed at the end of this document. </w:t>
      </w:r>
    </w:p>
    <w:p w14:paraId="0440C860" w14:textId="77777777" w:rsidR="00F47F33" w:rsidRPr="00831E3D" w:rsidRDefault="00F47F33" w:rsidP="00F47F33">
      <w:pPr>
        <w:pStyle w:val="MediumGrid1-Accent21"/>
        <w:widowControl w:val="0"/>
        <w:autoSpaceDE w:val="0"/>
        <w:autoSpaceDN w:val="0"/>
        <w:adjustRightInd w:val="0"/>
        <w:spacing w:after="0"/>
        <w:rPr>
          <w:rFonts w:asciiTheme="minorHAnsi" w:hAnsiTheme="minorHAnsi" w:cstheme="minorHAnsi"/>
          <w:bCs/>
          <w:color w:val="000000"/>
          <w:sz w:val="22"/>
          <w:szCs w:val="22"/>
        </w:rPr>
      </w:pPr>
    </w:p>
    <w:p w14:paraId="16D6E3CA" w14:textId="728B93A2" w:rsidR="00F47F33" w:rsidRPr="00831E3D" w:rsidRDefault="00F47F33" w:rsidP="00F47F33">
      <w:pPr>
        <w:widowControl w:val="0"/>
        <w:autoSpaceDE w:val="0"/>
        <w:autoSpaceDN w:val="0"/>
        <w:adjustRightInd w:val="0"/>
        <w:spacing w:after="0"/>
        <w:rPr>
          <w:rFonts w:asciiTheme="minorHAnsi" w:hAnsiTheme="minorHAnsi" w:cstheme="minorHAnsi"/>
          <w:b/>
          <w:color w:val="000000"/>
          <w:sz w:val="22"/>
          <w:szCs w:val="22"/>
          <w:u w:val="single"/>
        </w:rPr>
      </w:pPr>
      <w:r w:rsidRPr="00831E3D">
        <w:rPr>
          <w:rFonts w:asciiTheme="minorHAnsi" w:hAnsiTheme="minorHAnsi" w:cstheme="minorHAnsi"/>
          <w:b/>
          <w:color w:val="000000"/>
          <w:sz w:val="22"/>
          <w:szCs w:val="22"/>
        </w:rPr>
        <w:t>C.</w:t>
      </w:r>
      <w:r w:rsidRPr="00831E3D">
        <w:rPr>
          <w:rFonts w:asciiTheme="minorHAnsi" w:hAnsiTheme="minorHAnsi" w:cstheme="minorHAnsi"/>
          <w:color w:val="000000"/>
          <w:sz w:val="22"/>
          <w:szCs w:val="22"/>
        </w:rPr>
        <w:t xml:space="preserve">  </w:t>
      </w:r>
      <w:r w:rsidRPr="00831E3D">
        <w:rPr>
          <w:rFonts w:asciiTheme="minorHAnsi" w:hAnsiTheme="minorHAnsi" w:cstheme="minorHAnsi"/>
          <w:b/>
          <w:color w:val="000000"/>
          <w:sz w:val="22"/>
          <w:szCs w:val="22"/>
          <w:u w:val="single"/>
        </w:rPr>
        <w:t xml:space="preserve">Pharmacist Activities </w:t>
      </w:r>
    </w:p>
    <w:p w14:paraId="207687B9" w14:textId="77777777" w:rsidR="009829A0" w:rsidRPr="00831E3D" w:rsidRDefault="009829A0" w:rsidP="004D2870">
      <w:pPr>
        <w:pStyle w:val="MediumGrid1-Accent21"/>
        <w:widowControl w:val="0"/>
        <w:numPr>
          <w:ilvl w:val="0"/>
          <w:numId w:val="3"/>
        </w:numPr>
        <w:autoSpaceDE w:val="0"/>
        <w:autoSpaceDN w:val="0"/>
        <w:adjustRightInd w:val="0"/>
        <w:spacing w:after="0"/>
        <w:rPr>
          <w:rFonts w:asciiTheme="minorHAnsi" w:hAnsiTheme="minorHAnsi" w:cstheme="minorHAnsi"/>
          <w:bCs/>
          <w:color w:val="000000"/>
          <w:sz w:val="22"/>
          <w:szCs w:val="22"/>
        </w:rPr>
      </w:pPr>
      <w:r w:rsidRPr="00831E3D">
        <w:rPr>
          <w:rFonts w:asciiTheme="minorHAnsi" w:hAnsiTheme="minorHAnsi" w:cstheme="minorHAnsi"/>
          <w:sz w:val="22"/>
          <w:szCs w:val="22"/>
        </w:rPr>
        <w:t>Prescriber and Pharmacist Interactions</w:t>
      </w:r>
    </w:p>
    <w:p w14:paraId="7E41756E" w14:textId="595F5D53" w:rsidR="009829A0" w:rsidRPr="00831E3D" w:rsidRDefault="009829A0" w:rsidP="004D2870">
      <w:pPr>
        <w:pStyle w:val="MediumGrid1-Accent21"/>
        <w:widowControl w:val="0"/>
        <w:numPr>
          <w:ilvl w:val="1"/>
          <w:numId w:val="3"/>
        </w:numPr>
        <w:autoSpaceDE w:val="0"/>
        <w:autoSpaceDN w:val="0"/>
        <w:adjustRightInd w:val="0"/>
        <w:spacing w:after="0"/>
        <w:rPr>
          <w:rFonts w:asciiTheme="minorHAnsi" w:hAnsiTheme="minorHAnsi" w:cstheme="minorHAnsi"/>
          <w:bCs/>
          <w:color w:val="000000"/>
          <w:sz w:val="22"/>
          <w:szCs w:val="22"/>
        </w:rPr>
      </w:pPr>
      <w:r w:rsidRPr="00831E3D">
        <w:rPr>
          <w:rFonts w:asciiTheme="minorHAnsi" w:hAnsiTheme="minorHAnsi" w:cstheme="minorHAnsi"/>
          <w:sz w:val="22"/>
          <w:szCs w:val="22"/>
        </w:rPr>
        <w:t xml:space="preserve">The </w:t>
      </w:r>
      <w:r w:rsidR="00424291">
        <w:rPr>
          <w:rFonts w:asciiTheme="minorHAnsi" w:hAnsiTheme="minorHAnsi" w:cstheme="minorHAnsi"/>
          <w:sz w:val="22"/>
          <w:szCs w:val="22"/>
        </w:rPr>
        <w:t>prescriber</w:t>
      </w:r>
      <w:r w:rsidRPr="00831E3D">
        <w:rPr>
          <w:rFonts w:asciiTheme="minorHAnsi" w:hAnsiTheme="minorHAnsi" w:cstheme="minorHAnsi"/>
          <w:sz w:val="22"/>
          <w:szCs w:val="22"/>
        </w:rPr>
        <w:t xml:space="preserve"> will “refer” a patient for Collaborative Practice </w:t>
      </w:r>
      <w:r w:rsidR="00455CBE" w:rsidRPr="00831E3D">
        <w:rPr>
          <w:rFonts w:asciiTheme="minorHAnsi" w:hAnsiTheme="minorHAnsi" w:cstheme="minorHAnsi"/>
          <w:sz w:val="22"/>
          <w:szCs w:val="22"/>
        </w:rPr>
        <w:t>services.</w:t>
      </w:r>
    </w:p>
    <w:p w14:paraId="30430A21" w14:textId="77777777" w:rsidR="009829A0" w:rsidRPr="00831E3D" w:rsidRDefault="009829A0" w:rsidP="004D2870">
      <w:pPr>
        <w:pStyle w:val="MediumGrid1-Accent21"/>
        <w:widowControl w:val="0"/>
        <w:numPr>
          <w:ilvl w:val="2"/>
          <w:numId w:val="3"/>
        </w:numPr>
        <w:autoSpaceDE w:val="0"/>
        <w:autoSpaceDN w:val="0"/>
        <w:adjustRightInd w:val="0"/>
        <w:spacing w:after="0"/>
        <w:rPr>
          <w:rFonts w:asciiTheme="minorHAnsi" w:hAnsiTheme="minorHAnsi" w:cstheme="minorHAnsi"/>
          <w:bCs/>
          <w:color w:val="000000"/>
          <w:sz w:val="22"/>
          <w:szCs w:val="22"/>
        </w:rPr>
      </w:pPr>
      <w:r w:rsidRPr="00831E3D">
        <w:rPr>
          <w:rFonts w:asciiTheme="minorHAnsi" w:hAnsiTheme="minorHAnsi" w:cstheme="minorHAnsi"/>
          <w:sz w:val="22"/>
          <w:szCs w:val="22"/>
        </w:rPr>
        <w:t>This “referral” constitutes an “order” per Colorado Rule 17</w:t>
      </w:r>
    </w:p>
    <w:p w14:paraId="16E84F8F" w14:textId="77777777" w:rsidR="009829A0" w:rsidRPr="00831E3D" w:rsidRDefault="009829A0" w:rsidP="004D2870">
      <w:pPr>
        <w:pStyle w:val="MediumGrid1-Accent21"/>
        <w:widowControl w:val="0"/>
        <w:numPr>
          <w:ilvl w:val="2"/>
          <w:numId w:val="3"/>
        </w:numPr>
        <w:autoSpaceDE w:val="0"/>
        <w:autoSpaceDN w:val="0"/>
        <w:adjustRightInd w:val="0"/>
        <w:spacing w:after="0"/>
        <w:rPr>
          <w:rFonts w:asciiTheme="minorHAnsi" w:hAnsiTheme="minorHAnsi" w:cstheme="minorHAnsi"/>
          <w:bCs/>
          <w:color w:val="000000"/>
          <w:sz w:val="22"/>
          <w:szCs w:val="22"/>
        </w:rPr>
      </w:pPr>
      <w:r w:rsidRPr="00831E3D">
        <w:rPr>
          <w:rFonts w:asciiTheme="minorHAnsi" w:hAnsiTheme="minorHAnsi" w:cstheme="minorHAnsi"/>
          <w:sz w:val="22"/>
          <w:szCs w:val="22"/>
        </w:rPr>
        <w:t>This referral may come in multiple forms. The following are considered a referral for Collaborative Practice Activities</w:t>
      </w:r>
    </w:p>
    <w:p w14:paraId="6940E3EF" w14:textId="77777777" w:rsidR="009829A0" w:rsidRPr="00831E3D" w:rsidRDefault="009829A0" w:rsidP="004D2870">
      <w:pPr>
        <w:pStyle w:val="MediumGrid1-Accent21"/>
        <w:widowControl w:val="0"/>
        <w:numPr>
          <w:ilvl w:val="3"/>
          <w:numId w:val="3"/>
        </w:numPr>
        <w:autoSpaceDE w:val="0"/>
        <w:autoSpaceDN w:val="0"/>
        <w:adjustRightInd w:val="0"/>
        <w:spacing w:after="0"/>
        <w:rPr>
          <w:rFonts w:asciiTheme="minorHAnsi" w:hAnsiTheme="minorHAnsi" w:cstheme="minorHAnsi"/>
          <w:bCs/>
          <w:color w:val="000000"/>
          <w:sz w:val="22"/>
          <w:szCs w:val="22"/>
        </w:rPr>
      </w:pPr>
      <w:r w:rsidRPr="00831E3D">
        <w:rPr>
          <w:rFonts w:asciiTheme="minorHAnsi" w:hAnsiTheme="minorHAnsi" w:cstheme="minorHAnsi"/>
          <w:sz w:val="22"/>
          <w:szCs w:val="22"/>
        </w:rPr>
        <w:t xml:space="preserve">A verbal order from the prescriber or prescriber’s delegate </w:t>
      </w:r>
    </w:p>
    <w:p w14:paraId="7975307F" w14:textId="77777777" w:rsidR="009829A0" w:rsidRPr="00831E3D" w:rsidRDefault="009829A0" w:rsidP="004D2870">
      <w:pPr>
        <w:pStyle w:val="MediumGrid1-Accent21"/>
        <w:widowControl w:val="0"/>
        <w:numPr>
          <w:ilvl w:val="3"/>
          <w:numId w:val="3"/>
        </w:numPr>
        <w:autoSpaceDE w:val="0"/>
        <w:autoSpaceDN w:val="0"/>
        <w:adjustRightInd w:val="0"/>
        <w:spacing w:after="0"/>
        <w:rPr>
          <w:rFonts w:asciiTheme="minorHAnsi" w:hAnsiTheme="minorHAnsi" w:cstheme="minorHAnsi"/>
          <w:bCs/>
          <w:color w:val="000000"/>
          <w:sz w:val="22"/>
          <w:szCs w:val="22"/>
        </w:rPr>
      </w:pPr>
      <w:r w:rsidRPr="00831E3D">
        <w:rPr>
          <w:rFonts w:asciiTheme="minorHAnsi" w:hAnsiTheme="minorHAnsi" w:cstheme="minorHAnsi"/>
          <w:bCs/>
          <w:color w:val="000000"/>
          <w:sz w:val="22"/>
          <w:szCs w:val="22"/>
        </w:rPr>
        <w:t>A written order from the prescriber</w:t>
      </w:r>
    </w:p>
    <w:p w14:paraId="1FD26ED3" w14:textId="38B34636" w:rsidR="009829A0" w:rsidRPr="00831E3D" w:rsidRDefault="009829A0" w:rsidP="004D2870">
      <w:pPr>
        <w:pStyle w:val="MediumGrid1-Accent21"/>
        <w:widowControl w:val="0"/>
        <w:numPr>
          <w:ilvl w:val="3"/>
          <w:numId w:val="3"/>
        </w:numPr>
        <w:autoSpaceDE w:val="0"/>
        <w:autoSpaceDN w:val="0"/>
        <w:adjustRightInd w:val="0"/>
        <w:spacing w:after="0"/>
        <w:rPr>
          <w:rFonts w:asciiTheme="minorHAnsi" w:hAnsiTheme="minorHAnsi" w:cstheme="minorHAnsi"/>
          <w:bCs/>
          <w:color w:val="000000"/>
          <w:sz w:val="22"/>
          <w:szCs w:val="22"/>
        </w:rPr>
      </w:pPr>
      <w:r w:rsidRPr="00831E3D">
        <w:rPr>
          <w:rFonts w:asciiTheme="minorHAnsi" w:hAnsiTheme="minorHAnsi" w:cstheme="minorHAnsi"/>
          <w:bCs/>
          <w:color w:val="000000"/>
          <w:sz w:val="22"/>
          <w:szCs w:val="22"/>
        </w:rPr>
        <w:t xml:space="preserve">A note in the chart requesting follow up with a pharmacist for CPA activities and sent via [fax, secure message, etc.] to the </w:t>
      </w:r>
      <w:r w:rsidR="00F361A5" w:rsidRPr="00831E3D">
        <w:rPr>
          <w:rFonts w:asciiTheme="minorHAnsi" w:hAnsiTheme="minorHAnsi" w:cstheme="minorHAnsi"/>
          <w:bCs/>
          <w:color w:val="000000"/>
          <w:sz w:val="22"/>
          <w:szCs w:val="22"/>
        </w:rPr>
        <w:t>pharmacist.</w:t>
      </w:r>
      <w:r w:rsidRPr="00831E3D">
        <w:rPr>
          <w:rFonts w:asciiTheme="minorHAnsi" w:hAnsiTheme="minorHAnsi" w:cstheme="minorHAnsi"/>
          <w:bCs/>
          <w:color w:val="000000"/>
          <w:sz w:val="22"/>
          <w:szCs w:val="22"/>
        </w:rPr>
        <w:t xml:space="preserve"> </w:t>
      </w:r>
    </w:p>
    <w:p w14:paraId="66F263B3" w14:textId="3F53672A" w:rsidR="009829A0" w:rsidRPr="00831E3D" w:rsidRDefault="009829A0" w:rsidP="004D2870">
      <w:pPr>
        <w:pStyle w:val="Default"/>
        <w:widowControl/>
        <w:numPr>
          <w:ilvl w:val="1"/>
          <w:numId w:val="3"/>
        </w:numPr>
        <w:rPr>
          <w:rFonts w:asciiTheme="minorHAnsi" w:hAnsiTheme="minorHAnsi" w:cstheme="minorHAnsi"/>
          <w:color w:val="auto"/>
          <w:sz w:val="22"/>
          <w:szCs w:val="22"/>
        </w:rPr>
      </w:pPr>
      <w:r w:rsidRPr="00831E3D">
        <w:rPr>
          <w:rFonts w:asciiTheme="minorHAnsi" w:hAnsiTheme="minorHAnsi" w:cstheme="minorHAnsi"/>
          <w:color w:val="auto"/>
          <w:sz w:val="22"/>
          <w:szCs w:val="22"/>
        </w:rPr>
        <w:t xml:space="preserve">All CPA visits will be documented via SOAP note and be </w:t>
      </w:r>
      <w:r w:rsidR="00B95EA8">
        <w:rPr>
          <w:rFonts w:asciiTheme="minorHAnsi" w:hAnsiTheme="minorHAnsi" w:cstheme="minorHAnsi"/>
          <w:color w:val="auto"/>
          <w:sz w:val="22"/>
          <w:szCs w:val="22"/>
        </w:rPr>
        <w:t xml:space="preserve">communicated to the referring provider </w:t>
      </w:r>
      <w:r w:rsidRPr="00831E3D">
        <w:rPr>
          <w:rFonts w:asciiTheme="minorHAnsi" w:hAnsiTheme="minorHAnsi" w:cstheme="minorHAnsi"/>
          <w:color w:val="auto"/>
          <w:sz w:val="22"/>
          <w:szCs w:val="22"/>
        </w:rPr>
        <w:t>[</w:t>
      </w:r>
      <w:r w:rsidR="00B95EA8" w:rsidRPr="00831E3D">
        <w:rPr>
          <w:rFonts w:asciiTheme="minorHAnsi" w:hAnsiTheme="minorHAnsi" w:cstheme="minorHAnsi"/>
          <w:color w:val="auto"/>
          <w:sz w:val="22"/>
          <w:szCs w:val="22"/>
        </w:rPr>
        <w:t>available in a shared medical record</w:t>
      </w:r>
      <w:r w:rsidR="00B95EA8">
        <w:rPr>
          <w:rFonts w:asciiTheme="minorHAnsi" w:hAnsiTheme="minorHAnsi" w:cstheme="minorHAnsi"/>
          <w:color w:val="auto"/>
          <w:sz w:val="22"/>
          <w:szCs w:val="22"/>
        </w:rPr>
        <w:t xml:space="preserve">, </w:t>
      </w:r>
      <w:r w:rsidRPr="00831E3D">
        <w:rPr>
          <w:rFonts w:asciiTheme="minorHAnsi" w:hAnsiTheme="minorHAnsi" w:cstheme="minorHAnsi"/>
          <w:color w:val="auto"/>
          <w:sz w:val="22"/>
          <w:szCs w:val="22"/>
        </w:rPr>
        <w:t>faxed, sent via secure messaging, etc.] within 24 hours</w:t>
      </w:r>
      <w:r w:rsidR="00784822" w:rsidRPr="00831E3D">
        <w:rPr>
          <w:rFonts w:asciiTheme="minorHAnsi" w:hAnsiTheme="minorHAnsi" w:cstheme="minorHAnsi"/>
          <w:color w:val="auto"/>
          <w:sz w:val="22"/>
          <w:szCs w:val="22"/>
        </w:rPr>
        <w:t xml:space="preserve">. </w:t>
      </w:r>
      <w:r w:rsidR="00784822" w:rsidRPr="00831E3D">
        <w:rPr>
          <w:rFonts w:asciiTheme="minorHAnsi" w:hAnsiTheme="minorHAnsi" w:cstheme="minorHAnsi"/>
          <w:sz w:val="22"/>
          <w:szCs w:val="22"/>
        </w:rPr>
        <w:t>The notes will be signed by the pharmacist</w:t>
      </w:r>
      <w:r w:rsidR="00784822" w:rsidRPr="00831E3D">
        <w:rPr>
          <w:rFonts w:asciiTheme="minorHAnsi" w:hAnsiTheme="minorHAnsi" w:cstheme="minorHAnsi"/>
          <w:iCs/>
          <w:sz w:val="22"/>
          <w:szCs w:val="22"/>
        </w:rPr>
        <w:t>.</w:t>
      </w:r>
    </w:p>
    <w:p w14:paraId="7BE7BC11" w14:textId="518F1E86" w:rsidR="009829A0" w:rsidRPr="00831E3D" w:rsidRDefault="009829A0" w:rsidP="004D2870">
      <w:pPr>
        <w:pStyle w:val="MediumGrid1-Accent21"/>
        <w:widowControl w:val="0"/>
        <w:numPr>
          <w:ilvl w:val="1"/>
          <w:numId w:val="3"/>
        </w:numPr>
        <w:autoSpaceDE w:val="0"/>
        <w:autoSpaceDN w:val="0"/>
        <w:adjustRightInd w:val="0"/>
        <w:spacing w:after="0"/>
        <w:rPr>
          <w:rFonts w:asciiTheme="minorHAnsi" w:hAnsiTheme="minorHAnsi" w:cstheme="minorHAnsi"/>
          <w:sz w:val="22"/>
          <w:szCs w:val="22"/>
        </w:rPr>
      </w:pPr>
      <w:r w:rsidRPr="00831E3D">
        <w:rPr>
          <w:rFonts w:asciiTheme="minorHAnsi" w:hAnsiTheme="minorHAnsi" w:cstheme="minorHAnsi"/>
          <w:sz w:val="22"/>
          <w:szCs w:val="22"/>
        </w:rPr>
        <w:t xml:space="preserve">The pharmacist will clearly document medication changes </w:t>
      </w:r>
    </w:p>
    <w:p w14:paraId="30019842" w14:textId="09EC0E37" w:rsidR="00784822" w:rsidRPr="00831E3D" w:rsidRDefault="00784822" w:rsidP="004D2870">
      <w:pPr>
        <w:pStyle w:val="ListParagraph"/>
        <w:numPr>
          <w:ilvl w:val="1"/>
          <w:numId w:val="3"/>
        </w:numPr>
        <w:rPr>
          <w:rFonts w:asciiTheme="minorHAnsi" w:hAnsiTheme="minorHAnsi" w:cstheme="minorHAnsi"/>
          <w:color w:val="000000"/>
        </w:rPr>
      </w:pPr>
      <w:r w:rsidRPr="00831E3D">
        <w:rPr>
          <w:rFonts w:asciiTheme="minorHAnsi" w:hAnsiTheme="minorHAnsi" w:cstheme="minorHAnsi"/>
          <w:iCs/>
        </w:rPr>
        <w:t>All orders/prescriptions will be written according to the current accepted medical standard and signed by the pharmacist, sent under the prescriber’s name.</w:t>
      </w:r>
    </w:p>
    <w:p w14:paraId="0426C38D" w14:textId="77777777" w:rsidR="009829A0" w:rsidRPr="00831E3D" w:rsidRDefault="009829A0" w:rsidP="004D2870">
      <w:pPr>
        <w:pStyle w:val="MediumGrid1-Accent21"/>
        <w:widowControl w:val="0"/>
        <w:numPr>
          <w:ilvl w:val="1"/>
          <w:numId w:val="3"/>
        </w:numPr>
        <w:autoSpaceDE w:val="0"/>
        <w:autoSpaceDN w:val="0"/>
        <w:adjustRightInd w:val="0"/>
        <w:spacing w:after="0"/>
        <w:rPr>
          <w:rFonts w:asciiTheme="minorHAnsi" w:hAnsiTheme="minorHAnsi" w:cstheme="minorHAnsi"/>
          <w:sz w:val="22"/>
          <w:szCs w:val="22"/>
        </w:rPr>
      </w:pPr>
      <w:r w:rsidRPr="00831E3D">
        <w:rPr>
          <w:rFonts w:asciiTheme="minorHAnsi" w:hAnsiTheme="minorHAnsi" w:cstheme="minorHAnsi"/>
          <w:sz w:val="22"/>
          <w:szCs w:val="22"/>
        </w:rPr>
        <w:t>Medication changes do not need to be approved by provider unless a specific CPA is not followed</w:t>
      </w:r>
    </w:p>
    <w:p w14:paraId="0CE2404B" w14:textId="2EB6535D" w:rsidR="009829A0" w:rsidRPr="00831E3D" w:rsidRDefault="009829A0" w:rsidP="004D2870">
      <w:pPr>
        <w:pStyle w:val="Default"/>
        <w:widowControl/>
        <w:numPr>
          <w:ilvl w:val="1"/>
          <w:numId w:val="3"/>
        </w:numPr>
        <w:rPr>
          <w:rFonts w:asciiTheme="minorHAnsi" w:hAnsiTheme="minorHAnsi" w:cstheme="minorHAnsi"/>
          <w:color w:val="auto"/>
          <w:sz w:val="22"/>
          <w:szCs w:val="22"/>
        </w:rPr>
      </w:pPr>
      <w:r w:rsidRPr="00831E3D">
        <w:rPr>
          <w:rFonts w:asciiTheme="minorHAnsi" w:hAnsiTheme="minorHAnsi" w:cstheme="minorHAnsi"/>
          <w:color w:val="auto"/>
          <w:sz w:val="22"/>
          <w:szCs w:val="22"/>
        </w:rPr>
        <w:t xml:space="preserve">The provider may override any decision made by </w:t>
      </w:r>
      <w:r w:rsidR="005E2CD8">
        <w:rPr>
          <w:rFonts w:asciiTheme="minorHAnsi" w:hAnsiTheme="minorHAnsi" w:cstheme="minorHAnsi"/>
          <w:color w:val="auto"/>
          <w:sz w:val="22"/>
          <w:szCs w:val="22"/>
        </w:rPr>
        <w:t xml:space="preserve">the </w:t>
      </w:r>
      <w:r w:rsidRPr="00831E3D">
        <w:rPr>
          <w:rFonts w:asciiTheme="minorHAnsi" w:hAnsiTheme="minorHAnsi" w:cstheme="minorHAnsi"/>
          <w:color w:val="auto"/>
          <w:sz w:val="22"/>
          <w:szCs w:val="22"/>
        </w:rPr>
        <w:t>pharmacist</w:t>
      </w:r>
    </w:p>
    <w:p w14:paraId="2510339E" w14:textId="77777777" w:rsidR="00455CBE" w:rsidRPr="00831E3D" w:rsidRDefault="00455CBE" w:rsidP="004D2870">
      <w:pPr>
        <w:pStyle w:val="Default"/>
        <w:numPr>
          <w:ilvl w:val="1"/>
          <w:numId w:val="3"/>
        </w:numPr>
        <w:rPr>
          <w:rFonts w:asciiTheme="minorHAnsi" w:hAnsiTheme="minorHAnsi" w:cstheme="minorHAnsi"/>
          <w:sz w:val="22"/>
          <w:szCs w:val="22"/>
        </w:rPr>
      </w:pPr>
      <w:r w:rsidRPr="00831E3D">
        <w:rPr>
          <w:rFonts w:asciiTheme="minorHAnsi" w:hAnsiTheme="minorHAnsi" w:cstheme="minorHAnsi"/>
          <w:sz w:val="22"/>
          <w:szCs w:val="22"/>
        </w:rPr>
        <w:t xml:space="preserve">Urgent Communications </w:t>
      </w:r>
    </w:p>
    <w:p w14:paraId="7999017F" w14:textId="049F243C" w:rsidR="00455CBE" w:rsidRPr="00831E3D" w:rsidRDefault="00455CBE" w:rsidP="004D2870">
      <w:pPr>
        <w:pStyle w:val="Default"/>
        <w:numPr>
          <w:ilvl w:val="2"/>
          <w:numId w:val="3"/>
        </w:numPr>
        <w:rPr>
          <w:rFonts w:asciiTheme="minorHAnsi" w:hAnsiTheme="minorHAnsi" w:cstheme="minorHAnsi"/>
          <w:sz w:val="22"/>
          <w:szCs w:val="22"/>
        </w:rPr>
      </w:pPr>
      <w:r w:rsidRPr="00831E3D">
        <w:rPr>
          <w:rFonts w:asciiTheme="minorHAnsi" w:hAnsiTheme="minorHAnsi" w:cstheme="minorHAnsi"/>
          <w:sz w:val="22"/>
          <w:szCs w:val="22"/>
        </w:rPr>
        <w:t xml:space="preserve">Allergic/Adverse Reactions: All adverse and allergic reactions will be clearly documented in </w:t>
      </w:r>
      <w:r w:rsidR="00E577EA">
        <w:rPr>
          <w:rFonts w:asciiTheme="minorHAnsi" w:hAnsiTheme="minorHAnsi" w:cstheme="minorHAnsi"/>
          <w:sz w:val="22"/>
          <w:szCs w:val="22"/>
        </w:rPr>
        <w:t>a</w:t>
      </w:r>
      <w:r w:rsidR="00E577EA" w:rsidRPr="00831E3D">
        <w:rPr>
          <w:rFonts w:asciiTheme="minorHAnsi" w:hAnsiTheme="minorHAnsi" w:cstheme="minorHAnsi"/>
          <w:sz w:val="22"/>
          <w:szCs w:val="22"/>
        </w:rPr>
        <w:t xml:space="preserve"> </w:t>
      </w:r>
      <w:r w:rsidRPr="00831E3D">
        <w:rPr>
          <w:rFonts w:asciiTheme="minorHAnsi" w:hAnsiTheme="minorHAnsi" w:cstheme="minorHAnsi"/>
          <w:sz w:val="22"/>
          <w:szCs w:val="22"/>
        </w:rPr>
        <w:t>SOAP note</w:t>
      </w:r>
      <w:r w:rsidR="00002725" w:rsidRPr="00831E3D">
        <w:rPr>
          <w:rFonts w:asciiTheme="minorHAnsi" w:hAnsiTheme="minorHAnsi" w:cstheme="minorHAnsi"/>
          <w:sz w:val="22"/>
          <w:szCs w:val="22"/>
        </w:rPr>
        <w:t xml:space="preserve">. </w:t>
      </w:r>
      <w:r w:rsidRPr="00831E3D">
        <w:rPr>
          <w:rFonts w:asciiTheme="minorHAnsi" w:hAnsiTheme="minorHAnsi" w:cstheme="minorHAnsi"/>
          <w:sz w:val="22"/>
          <w:szCs w:val="22"/>
        </w:rPr>
        <w:t>If urgent follow-up is clinically necessary, patient will be referred to an acute care provider</w:t>
      </w:r>
      <w:r w:rsidR="00002725" w:rsidRPr="00831E3D">
        <w:rPr>
          <w:rFonts w:asciiTheme="minorHAnsi" w:hAnsiTheme="minorHAnsi" w:cstheme="minorHAnsi"/>
          <w:sz w:val="22"/>
          <w:szCs w:val="22"/>
        </w:rPr>
        <w:t xml:space="preserve"> either via primary care, urgent care, or the emergency room, depending on severity. </w:t>
      </w:r>
      <w:r w:rsidRPr="00831E3D">
        <w:rPr>
          <w:rFonts w:asciiTheme="minorHAnsi" w:hAnsiTheme="minorHAnsi" w:cstheme="minorHAnsi"/>
          <w:sz w:val="22"/>
          <w:szCs w:val="22"/>
        </w:rPr>
        <w:t xml:space="preserve"> </w:t>
      </w:r>
    </w:p>
    <w:p w14:paraId="7DDB61D0" w14:textId="18DE7E28" w:rsidR="00455CBE" w:rsidRPr="00831E3D" w:rsidRDefault="00455CBE" w:rsidP="004D2870">
      <w:pPr>
        <w:pStyle w:val="Default"/>
        <w:numPr>
          <w:ilvl w:val="2"/>
          <w:numId w:val="3"/>
        </w:numPr>
        <w:rPr>
          <w:rFonts w:asciiTheme="minorHAnsi" w:hAnsiTheme="minorHAnsi" w:cstheme="minorHAnsi"/>
          <w:color w:val="auto"/>
          <w:sz w:val="22"/>
          <w:szCs w:val="22"/>
        </w:rPr>
      </w:pPr>
      <w:r w:rsidRPr="00831E3D">
        <w:rPr>
          <w:rFonts w:asciiTheme="minorHAnsi" w:hAnsiTheme="minorHAnsi" w:cstheme="minorHAnsi"/>
          <w:sz w:val="22"/>
          <w:szCs w:val="22"/>
        </w:rPr>
        <w:t xml:space="preserve">Patient with complaints or symptoms that fall outside </w:t>
      </w:r>
      <w:r w:rsidR="00002725" w:rsidRPr="00831E3D">
        <w:rPr>
          <w:rFonts w:asciiTheme="minorHAnsi" w:hAnsiTheme="minorHAnsi" w:cstheme="minorHAnsi"/>
          <w:sz w:val="22"/>
          <w:szCs w:val="22"/>
        </w:rPr>
        <w:t>Collaborative Practice</w:t>
      </w:r>
      <w:r w:rsidRPr="00831E3D">
        <w:rPr>
          <w:rFonts w:asciiTheme="minorHAnsi" w:hAnsiTheme="minorHAnsi" w:cstheme="minorHAnsi"/>
          <w:sz w:val="22"/>
          <w:szCs w:val="22"/>
        </w:rPr>
        <w:t xml:space="preserve"> will be referred to the primary care provider</w:t>
      </w:r>
      <w:r w:rsidR="00002725" w:rsidRPr="00831E3D">
        <w:rPr>
          <w:rFonts w:asciiTheme="minorHAnsi" w:hAnsiTheme="minorHAnsi" w:cstheme="minorHAnsi"/>
          <w:sz w:val="22"/>
          <w:szCs w:val="22"/>
        </w:rPr>
        <w:t xml:space="preserve"> or ordering prescriber.</w:t>
      </w:r>
    </w:p>
    <w:p w14:paraId="4E10FE60" w14:textId="2D51A1DC" w:rsidR="00DC7C7F" w:rsidRPr="00831E3D" w:rsidRDefault="00DC7C7F" w:rsidP="004D2870">
      <w:pPr>
        <w:pStyle w:val="Default"/>
        <w:numPr>
          <w:ilvl w:val="2"/>
          <w:numId w:val="3"/>
        </w:numPr>
        <w:rPr>
          <w:rFonts w:asciiTheme="minorHAnsi" w:hAnsiTheme="minorHAnsi" w:cstheme="minorHAnsi"/>
          <w:color w:val="auto"/>
          <w:sz w:val="22"/>
          <w:szCs w:val="22"/>
        </w:rPr>
      </w:pPr>
      <w:r w:rsidRPr="00831E3D">
        <w:rPr>
          <w:rFonts w:asciiTheme="minorHAnsi" w:hAnsiTheme="minorHAnsi" w:cstheme="minorHAnsi"/>
          <w:sz w:val="22"/>
          <w:szCs w:val="22"/>
        </w:rPr>
        <w:t>If suicidal ideation arises during the patient-pharmacist interaction, the pharmacist will refer patient to Colorado Crisis Services, 988</w:t>
      </w:r>
      <w:r w:rsidR="00026CD8">
        <w:rPr>
          <w:rFonts w:asciiTheme="minorHAnsi" w:hAnsiTheme="minorHAnsi" w:cstheme="minorHAnsi"/>
          <w:sz w:val="22"/>
          <w:szCs w:val="22"/>
        </w:rPr>
        <w:t>.</w:t>
      </w:r>
    </w:p>
    <w:p w14:paraId="38EC897D" w14:textId="499D059B" w:rsidR="00F47F33" w:rsidRPr="00831E3D" w:rsidRDefault="009829A0" w:rsidP="004D2870">
      <w:pPr>
        <w:pStyle w:val="Default"/>
        <w:widowControl/>
        <w:numPr>
          <w:ilvl w:val="0"/>
          <w:numId w:val="3"/>
        </w:numPr>
        <w:rPr>
          <w:rFonts w:asciiTheme="minorHAnsi" w:hAnsiTheme="minorHAnsi" w:cstheme="minorHAnsi"/>
          <w:color w:val="auto"/>
          <w:sz w:val="22"/>
          <w:szCs w:val="22"/>
        </w:rPr>
      </w:pPr>
      <w:r w:rsidRPr="00831E3D">
        <w:rPr>
          <w:rFonts w:asciiTheme="minorHAnsi" w:hAnsiTheme="minorHAnsi" w:cstheme="minorHAnsi"/>
          <w:sz w:val="22"/>
          <w:szCs w:val="22"/>
        </w:rPr>
        <w:t xml:space="preserve">Scope of Practice: </w:t>
      </w:r>
      <w:r w:rsidR="00026CD8">
        <w:rPr>
          <w:rFonts w:asciiTheme="minorHAnsi" w:hAnsiTheme="minorHAnsi" w:cstheme="minorHAnsi"/>
          <w:sz w:val="22"/>
          <w:szCs w:val="22"/>
        </w:rPr>
        <w:t>P</w:t>
      </w:r>
      <w:r w:rsidRPr="00831E3D">
        <w:rPr>
          <w:rFonts w:asciiTheme="minorHAnsi" w:hAnsiTheme="minorHAnsi" w:cstheme="minorHAnsi"/>
          <w:sz w:val="22"/>
          <w:szCs w:val="22"/>
        </w:rPr>
        <w:t>harmacists have full scope of practice to evaluate and treat all disease states listed in CPA  protocol</w:t>
      </w:r>
      <w:r w:rsidR="00304286" w:rsidRPr="00831E3D">
        <w:rPr>
          <w:rFonts w:asciiTheme="minorHAnsi" w:hAnsiTheme="minorHAnsi" w:cstheme="minorHAnsi"/>
          <w:sz w:val="22"/>
          <w:szCs w:val="22"/>
        </w:rPr>
        <w:t xml:space="preserve"> [Attachment A</w:t>
      </w:r>
      <w:r w:rsidRPr="00831E3D">
        <w:rPr>
          <w:rFonts w:asciiTheme="minorHAnsi" w:hAnsiTheme="minorHAnsi" w:cstheme="minorHAnsi"/>
          <w:sz w:val="22"/>
          <w:szCs w:val="22"/>
        </w:rPr>
        <w:t>.</w:t>
      </w:r>
      <w:r w:rsidR="00304286" w:rsidRPr="00831E3D">
        <w:rPr>
          <w:rFonts w:asciiTheme="minorHAnsi" w:hAnsiTheme="minorHAnsi" w:cstheme="minorHAnsi"/>
          <w:sz w:val="22"/>
          <w:szCs w:val="22"/>
        </w:rPr>
        <w:t>]</w:t>
      </w:r>
      <w:r w:rsidRPr="00831E3D">
        <w:rPr>
          <w:rFonts w:asciiTheme="minorHAnsi" w:hAnsiTheme="minorHAnsi" w:cstheme="minorHAnsi"/>
          <w:sz w:val="22"/>
          <w:szCs w:val="22"/>
        </w:rPr>
        <w:t xml:space="preserve"> Pharmacists may start, stop, adjust any medication commonly used for the listed conditions, per guidelines. This includes laboratory testing for medication </w:t>
      </w:r>
      <w:r w:rsidR="00304286" w:rsidRPr="00831E3D">
        <w:rPr>
          <w:rFonts w:asciiTheme="minorHAnsi" w:hAnsiTheme="minorHAnsi" w:cstheme="minorHAnsi"/>
          <w:sz w:val="22"/>
          <w:szCs w:val="22"/>
        </w:rPr>
        <w:t xml:space="preserve">and disease state </w:t>
      </w:r>
      <w:r w:rsidRPr="00831E3D">
        <w:rPr>
          <w:rFonts w:asciiTheme="minorHAnsi" w:hAnsiTheme="minorHAnsi" w:cstheme="minorHAnsi"/>
          <w:sz w:val="22"/>
          <w:szCs w:val="22"/>
        </w:rPr>
        <w:t xml:space="preserve">monitoring. The pharmacist may perform or review the following physical assessments: </w:t>
      </w:r>
      <w:r w:rsidR="00DB6130" w:rsidRPr="00831E3D">
        <w:rPr>
          <w:rFonts w:asciiTheme="minorHAnsi" w:hAnsiTheme="minorHAnsi" w:cstheme="minorHAnsi"/>
          <w:sz w:val="22"/>
          <w:szCs w:val="22"/>
        </w:rPr>
        <w:t>all v</w:t>
      </w:r>
      <w:r w:rsidRPr="00831E3D">
        <w:rPr>
          <w:rFonts w:asciiTheme="minorHAnsi" w:hAnsiTheme="minorHAnsi" w:cstheme="minorHAnsi"/>
          <w:sz w:val="22"/>
          <w:szCs w:val="22"/>
        </w:rPr>
        <w:t xml:space="preserve">ital signs, foot </w:t>
      </w:r>
      <w:r w:rsidR="00DB6130" w:rsidRPr="00831E3D">
        <w:rPr>
          <w:rFonts w:asciiTheme="minorHAnsi" w:hAnsiTheme="minorHAnsi" w:cstheme="minorHAnsi"/>
          <w:sz w:val="22"/>
          <w:szCs w:val="22"/>
        </w:rPr>
        <w:t>examinations</w:t>
      </w:r>
      <w:r w:rsidR="00026CD8">
        <w:rPr>
          <w:rFonts w:asciiTheme="minorHAnsi" w:hAnsiTheme="minorHAnsi" w:cstheme="minorHAnsi"/>
          <w:sz w:val="22"/>
          <w:szCs w:val="22"/>
        </w:rPr>
        <w:t xml:space="preserve"> </w:t>
      </w:r>
      <w:r w:rsidR="00304286" w:rsidRPr="00831E3D">
        <w:rPr>
          <w:rFonts w:asciiTheme="minorHAnsi" w:hAnsiTheme="minorHAnsi" w:cstheme="minorHAnsi"/>
          <w:sz w:val="22"/>
          <w:szCs w:val="22"/>
        </w:rPr>
        <w:t>as indicated</w:t>
      </w:r>
      <w:r w:rsidR="00DB6130" w:rsidRPr="00831E3D">
        <w:rPr>
          <w:rFonts w:asciiTheme="minorHAnsi" w:hAnsiTheme="minorHAnsi" w:cstheme="minorHAnsi"/>
          <w:sz w:val="22"/>
          <w:szCs w:val="22"/>
        </w:rPr>
        <w:t>.</w:t>
      </w:r>
    </w:p>
    <w:p w14:paraId="4CDFA93E" w14:textId="27ECD9FC" w:rsidR="00722172" w:rsidRPr="00831E3D" w:rsidRDefault="001E0F9D" w:rsidP="004D2870">
      <w:pPr>
        <w:pStyle w:val="MediumGrid1-Accent21"/>
        <w:widowControl w:val="0"/>
        <w:numPr>
          <w:ilvl w:val="0"/>
          <w:numId w:val="3"/>
        </w:numPr>
        <w:autoSpaceDE w:val="0"/>
        <w:autoSpaceDN w:val="0"/>
        <w:adjustRightInd w:val="0"/>
        <w:spacing w:after="0"/>
        <w:rPr>
          <w:rFonts w:asciiTheme="minorHAnsi" w:hAnsiTheme="minorHAnsi" w:cstheme="minorHAnsi"/>
          <w:color w:val="000000"/>
          <w:sz w:val="22"/>
          <w:szCs w:val="22"/>
        </w:rPr>
      </w:pPr>
      <w:r w:rsidRPr="00831E3D">
        <w:rPr>
          <w:rFonts w:asciiTheme="minorHAnsi" w:hAnsiTheme="minorHAnsi" w:cstheme="minorHAnsi"/>
          <w:sz w:val="22"/>
          <w:szCs w:val="22"/>
        </w:rPr>
        <w:t>Patient and Pharmacist Interactions</w:t>
      </w:r>
    </w:p>
    <w:p w14:paraId="108C1F8B" w14:textId="0410AC2D" w:rsidR="001E0F9D" w:rsidRPr="00831E3D" w:rsidRDefault="00F47F33" w:rsidP="004D2870">
      <w:pPr>
        <w:pStyle w:val="MediumGrid1-Accent21"/>
        <w:widowControl w:val="0"/>
        <w:numPr>
          <w:ilvl w:val="1"/>
          <w:numId w:val="3"/>
        </w:numPr>
        <w:autoSpaceDE w:val="0"/>
        <w:autoSpaceDN w:val="0"/>
        <w:adjustRightInd w:val="0"/>
        <w:spacing w:after="0"/>
        <w:rPr>
          <w:rFonts w:asciiTheme="minorHAnsi" w:hAnsiTheme="minorHAnsi" w:cstheme="minorHAnsi"/>
          <w:color w:val="000000"/>
          <w:sz w:val="22"/>
          <w:szCs w:val="22"/>
        </w:rPr>
      </w:pPr>
      <w:r w:rsidRPr="00831E3D">
        <w:rPr>
          <w:rFonts w:asciiTheme="minorHAnsi" w:hAnsiTheme="minorHAnsi" w:cstheme="minorHAnsi"/>
          <w:sz w:val="22"/>
          <w:szCs w:val="22"/>
        </w:rPr>
        <w:t>Collaborative Practice</w:t>
      </w:r>
      <w:r w:rsidR="001E0F9D" w:rsidRPr="00831E3D">
        <w:rPr>
          <w:rFonts w:asciiTheme="minorHAnsi" w:hAnsiTheme="minorHAnsi" w:cstheme="minorHAnsi"/>
          <w:sz w:val="22"/>
          <w:szCs w:val="22"/>
        </w:rPr>
        <w:t xml:space="preserve"> may be addressed with the patient:</w:t>
      </w:r>
    </w:p>
    <w:p w14:paraId="6AA2D216" w14:textId="1A5FE401" w:rsidR="001E0F9D" w:rsidRPr="00831E3D" w:rsidRDefault="001E0F9D" w:rsidP="004D2870">
      <w:pPr>
        <w:pStyle w:val="MediumGrid1-Accent21"/>
        <w:widowControl w:val="0"/>
        <w:numPr>
          <w:ilvl w:val="2"/>
          <w:numId w:val="3"/>
        </w:numPr>
        <w:autoSpaceDE w:val="0"/>
        <w:autoSpaceDN w:val="0"/>
        <w:adjustRightInd w:val="0"/>
        <w:spacing w:after="0"/>
        <w:rPr>
          <w:rFonts w:asciiTheme="minorHAnsi" w:hAnsiTheme="minorHAnsi" w:cstheme="minorHAnsi"/>
          <w:color w:val="000000"/>
          <w:sz w:val="22"/>
          <w:szCs w:val="22"/>
        </w:rPr>
      </w:pPr>
      <w:r w:rsidRPr="00831E3D">
        <w:rPr>
          <w:rFonts w:asciiTheme="minorHAnsi" w:hAnsiTheme="minorHAnsi" w:cstheme="minorHAnsi"/>
          <w:sz w:val="22"/>
          <w:szCs w:val="22"/>
        </w:rPr>
        <w:t>In</w:t>
      </w:r>
      <w:r w:rsidR="00026CD8">
        <w:rPr>
          <w:rFonts w:asciiTheme="minorHAnsi" w:hAnsiTheme="minorHAnsi" w:cstheme="minorHAnsi"/>
          <w:sz w:val="22"/>
          <w:szCs w:val="22"/>
        </w:rPr>
        <w:t>-</w:t>
      </w:r>
      <w:r w:rsidRPr="00831E3D">
        <w:rPr>
          <w:rFonts w:asciiTheme="minorHAnsi" w:hAnsiTheme="minorHAnsi" w:cstheme="minorHAnsi"/>
          <w:sz w:val="22"/>
          <w:szCs w:val="22"/>
        </w:rPr>
        <w:t xml:space="preserve">person via an individual or group visit </w:t>
      </w:r>
    </w:p>
    <w:p w14:paraId="036297D9" w14:textId="53A75099" w:rsidR="001E0F9D" w:rsidRPr="00831E3D" w:rsidRDefault="001E0F9D" w:rsidP="004D2870">
      <w:pPr>
        <w:pStyle w:val="MediumGrid1-Accent21"/>
        <w:widowControl w:val="0"/>
        <w:numPr>
          <w:ilvl w:val="2"/>
          <w:numId w:val="3"/>
        </w:numPr>
        <w:autoSpaceDE w:val="0"/>
        <w:autoSpaceDN w:val="0"/>
        <w:adjustRightInd w:val="0"/>
        <w:spacing w:after="0"/>
        <w:rPr>
          <w:rFonts w:asciiTheme="minorHAnsi" w:hAnsiTheme="minorHAnsi" w:cstheme="minorHAnsi"/>
          <w:color w:val="000000"/>
          <w:sz w:val="22"/>
          <w:szCs w:val="22"/>
        </w:rPr>
      </w:pPr>
      <w:r w:rsidRPr="00831E3D">
        <w:rPr>
          <w:rFonts w:asciiTheme="minorHAnsi" w:hAnsiTheme="minorHAnsi" w:cstheme="minorHAnsi"/>
          <w:sz w:val="22"/>
          <w:szCs w:val="22"/>
        </w:rPr>
        <w:t>Via telephone</w:t>
      </w:r>
      <w:r w:rsidR="00784822" w:rsidRPr="00831E3D">
        <w:rPr>
          <w:rFonts w:asciiTheme="minorHAnsi" w:hAnsiTheme="minorHAnsi" w:cstheme="minorHAnsi"/>
          <w:sz w:val="22"/>
          <w:szCs w:val="22"/>
        </w:rPr>
        <w:t xml:space="preserve"> (audio-only)</w:t>
      </w:r>
      <w:r w:rsidRPr="00831E3D">
        <w:rPr>
          <w:rFonts w:asciiTheme="minorHAnsi" w:hAnsiTheme="minorHAnsi" w:cstheme="minorHAnsi"/>
          <w:sz w:val="22"/>
          <w:szCs w:val="22"/>
        </w:rPr>
        <w:t xml:space="preserve"> visits</w:t>
      </w:r>
    </w:p>
    <w:p w14:paraId="78680AFD" w14:textId="77777777" w:rsidR="001E0F9D" w:rsidRPr="00831E3D" w:rsidRDefault="001E0F9D" w:rsidP="004D2870">
      <w:pPr>
        <w:pStyle w:val="MediumGrid1-Accent21"/>
        <w:widowControl w:val="0"/>
        <w:numPr>
          <w:ilvl w:val="2"/>
          <w:numId w:val="3"/>
        </w:numPr>
        <w:autoSpaceDE w:val="0"/>
        <w:autoSpaceDN w:val="0"/>
        <w:adjustRightInd w:val="0"/>
        <w:spacing w:after="0"/>
        <w:rPr>
          <w:rFonts w:asciiTheme="minorHAnsi" w:hAnsiTheme="minorHAnsi" w:cstheme="minorHAnsi"/>
          <w:color w:val="000000"/>
          <w:sz w:val="22"/>
          <w:szCs w:val="22"/>
        </w:rPr>
      </w:pPr>
      <w:r w:rsidRPr="00831E3D">
        <w:rPr>
          <w:rFonts w:asciiTheme="minorHAnsi" w:hAnsiTheme="minorHAnsi" w:cstheme="minorHAnsi"/>
          <w:sz w:val="22"/>
          <w:szCs w:val="22"/>
        </w:rPr>
        <w:t>Via secure Electronic Medical Record Messaging system</w:t>
      </w:r>
    </w:p>
    <w:p w14:paraId="4CBF1364" w14:textId="09B140B1" w:rsidR="00722172" w:rsidRPr="00831E3D" w:rsidRDefault="001E0F9D" w:rsidP="004D2870">
      <w:pPr>
        <w:pStyle w:val="MediumGrid1-Accent21"/>
        <w:widowControl w:val="0"/>
        <w:numPr>
          <w:ilvl w:val="2"/>
          <w:numId w:val="3"/>
        </w:numPr>
        <w:autoSpaceDE w:val="0"/>
        <w:autoSpaceDN w:val="0"/>
        <w:adjustRightInd w:val="0"/>
        <w:spacing w:after="0"/>
        <w:rPr>
          <w:rFonts w:asciiTheme="minorHAnsi" w:hAnsiTheme="minorHAnsi" w:cstheme="minorHAnsi"/>
          <w:color w:val="000000"/>
          <w:sz w:val="22"/>
          <w:szCs w:val="22"/>
        </w:rPr>
      </w:pPr>
      <w:r w:rsidRPr="00831E3D">
        <w:rPr>
          <w:rFonts w:asciiTheme="minorHAnsi" w:hAnsiTheme="minorHAnsi" w:cstheme="minorHAnsi"/>
          <w:sz w:val="22"/>
          <w:szCs w:val="22"/>
        </w:rPr>
        <w:t xml:space="preserve">Via secure video visits </w:t>
      </w:r>
      <w:r w:rsidR="008D37D0" w:rsidRPr="00831E3D">
        <w:rPr>
          <w:rFonts w:asciiTheme="minorHAnsi" w:hAnsiTheme="minorHAnsi" w:cstheme="minorHAnsi"/>
          <w:sz w:val="22"/>
          <w:szCs w:val="22"/>
        </w:rPr>
        <w:t xml:space="preserve"> </w:t>
      </w:r>
    </w:p>
    <w:p w14:paraId="2CB575B3" w14:textId="4DE6DAF8" w:rsidR="00722172" w:rsidRPr="00831E3D" w:rsidRDefault="00722172" w:rsidP="004D2870">
      <w:pPr>
        <w:pStyle w:val="MediumGrid1-Accent21"/>
        <w:widowControl w:val="0"/>
        <w:numPr>
          <w:ilvl w:val="1"/>
          <w:numId w:val="3"/>
        </w:numPr>
        <w:autoSpaceDE w:val="0"/>
        <w:autoSpaceDN w:val="0"/>
        <w:adjustRightInd w:val="0"/>
        <w:spacing w:after="0"/>
        <w:rPr>
          <w:rFonts w:asciiTheme="minorHAnsi" w:hAnsiTheme="minorHAnsi" w:cstheme="minorHAnsi"/>
          <w:color w:val="000000"/>
          <w:sz w:val="22"/>
          <w:szCs w:val="22"/>
        </w:rPr>
      </w:pPr>
      <w:r w:rsidRPr="00831E3D">
        <w:rPr>
          <w:rFonts w:asciiTheme="minorHAnsi" w:hAnsiTheme="minorHAnsi" w:cstheme="minorHAnsi"/>
          <w:sz w:val="22"/>
          <w:szCs w:val="22"/>
        </w:rPr>
        <w:t>It is the responsibility of the patient to follow-up with recommended medications, ordered labs, appointments and phone follow-ups and this information should be communicated to the patient. The pharmacist will make all reasonable attempts to continue a good working relationship with patient if there are missed appointments</w:t>
      </w:r>
      <w:r w:rsidR="00DA1297" w:rsidRPr="00831E3D">
        <w:rPr>
          <w:rFonts w:asciiTheme="minorHAnsi" w:hAnsiTheme="minorHAnsi" w:cstheme="minorHAnsi"/>
          <w:sz w:val="22"/>
          <w:szCs w:val="22"/>
        </w:rPr>
        <w:t>.</w:t>
      </w:r>
    </w:p>
    <w:p w14:paraId="242942AA" w14:textId="7A31781B" w:rsidR="00DB6130" w:rsidRDefault="00784822" w:rsidP="004D2870">
      <w:pPr>
        <w:pStyle w:val="Default"/>
        <w:numPr>
          <w:ilvl w:val="1"/>
          <w:numId w:val="3"/>
        </w:numPr>
        <w:rPr>
          <w:rFonts w:asciiTheme="minorHAnsi" w:hAnsiTheme="minorHAnsi" w:cstheme="minorHAnsi"/>
          <w:sz w:val="22"/>
          <w:szCs w:val="22"/>
        </w:rPr>
      </w:pPr>
      <w:r w:rsidRPr="00831E3D">
        <w:rPr>
          <w:rFonts w:asciiTheme="minorHAnsi" w:hAnsiTheme="minorHAnsi" w:cstheme="minorHAnsi"/>
          <w:sz w:val="22"/>
          <w:szCs w:val="22"/>
        </w:rPr>
        <w:t>Patient Dismissal: Patients who are not engaged in treatment plans or who no-</w:t>
      </w:r>
      <w:r w:rsidR="0060495A" w:rsidRPr="00831E3D">
        <w:rPr>
          <w:rFonts w:asciiTheme="minorHAnsi" w:hAnsiTheme="minorHAnsi" w:cstheme="minorHAnsi"/>
          <w:sz w:val="22"/>
          <w:szCs w:val="22"/>
        </w:rPr>
        <w:t>show appointments</w:t>
      </w:r>
      <w:r w:rsidRPr="00831E3D">
        <w:rPr>
          <w:rFonts w:asciiTheme="minorHAnsi" w:hAnsiTheme="minorHAnsi" w:cstheme="minorHAnsi"/>
          <w:sz w:val="22"/>
          <w:szCs w:val="22"/>
        </w:rPr>
        <w:t xml:space="preserve"> with the pharmacist </w:t>
      </w:r>
      <w:r w:rsidR="005E7349">
        <w:rPr>
          <w:rFonts w:asciiTheme="minorHAnsi" w:hAnsiTheme="minorHAnsi" w:cstheme="minorHAnsi"/>
          <w:sz w:val="22"/>
          <w:szCs w:val="22"/>
        </w:rPr>
        <w:t>may</w:t>
      </w:r>
      <w:r w:rsidRPr="00831E3D">
        <w:rPr>
          <w:rFonts w:asciiTheme="minorHAnsi" w:hAnsiTheme="minorHAnsi" w:cstheme="minorHAnsi"/>
          <w:sz w:val="22"/>
          <w:szCs w:val="22"/>
        </w:rPr>
        <w:t xml:space="preserve"> be referred</w:t>
      </w:r>
      <w:r w:rsidR="005E7349">
        <w:rPr>
          <w:rFonts w:asciiTheme="minorHAnsi" w:hAnsiTheme="minorHAnsi" w:cstheme="minorHAnsi"/>
          <w:sz w:val="22"/>
          <w:szCs w:val="22"/>
        </w:rPr>
        <w:t xml:space="preserve"> </w:t>
      </w:r>
      <w:r w:rsidRPr="00831E3D">
        <w:rPr>
          <w:rFonts w:asciiTheme="minorHAnsi" w:hAnsiTheme="minorHAnsi" w:cstheme="minorHAnsi"/>
          <w:sz w:val="22"/>
          <w:szCs w:val="22"/>
        </w:rPr>
        <w:t xml:space="preserve">to the initial prescriber who ordered the CPA. This may be done over-the-phone, via secure messaging, or via fax. Attempts </w:t>
      </w:r>
      <w:r w:rsidRPr="00831E3D">
        <w:rPr>
          <w:rFonts w:asciiTheme="minorHAnsi" w:hAnsiTheme="minorHAnsi" w:cstheme="minorHAnsi"/>
          <w:sz w:val="22"/>
          <w:szCs w:val="22"/>
        </w:rPr>
        <w:lastRenderedPageBreak/>
        <w:t xml:space="preserve">to contact patient will also be documented in dismissal. </w:t>
      </w:r>
    </w:p>
    <w:p w14:paraId="441EBD6D" w14:textId="0277648C" w:rsidR="00632D73" w:rsidRDefault="00632D73" w:rsidP="004D2870">
      <w:pPr>
        <w:pStyle w:val="Default"/>
        <w:numPr>
          <w:ilvl w:val="1"/>
          <w:numId w:val="3"/>
        </w:numPr>
        <w:rPr>
          <w:rFonts w:asciiTheme="minorHAnsi" w:hAnsiTheme="minorHAnsi" w:cstheme="minorHAnsi"/>
          <w:sz w:val="22"/>
          <w:szCs w:val="22"/>
        </w:rPr>
      </w:pPr>
      <w:r>
        <w:rPr>
          <w:rFonts w:asciiTheme="minorHAnsi" w:hAnsiTheme="minorHAnsi" w:cstheme="minorHAnsi"/>
          <w:sz w:val="22"/>
          <w:szCs w:val="22"/>
        </w:rPr>
        <w:t>Discontinuation of Pharmacist CPA Services</w:t>
      </w:r>
    </w:p>
    <w:p w14:paraId="2559DED3" w14:textId="7746DFDF" w:rsidR="00632D73" w:rsidRDefault="00632D73" w:rsidP="00632D73">
      <w:pPr>
        <w:pStyle w:val="Default"/>
        <w:numPr>
          <w:ilvl w:val="2"/>
          <w:numId w:val="3"/>
        </w:numPr>
        <w:rPr>
          <w:rFonts w:asciiTheme="minorHAnsi" w:hAnsiTheme="minorHAnsi" w:cstheme="minorHAnsi"/>
          <w:sz w:val="22"/>
          <w:szCs w:val="22"/>
        </w:rPr>
      </w:pPr>
      <w:r>
        <w:rPr>
          <w:rFonts w:asciiTheme="minorHAnsi" w:hAnsiTheme="minorHAnsi" w:cstheme="minorHAnsi"/>
          <w:sz w:val="22"/>
          <w:szCs w:val="22"/>
        </w:rPr>
        <w:t>When the patient meets their therapeutic goals, the patient will be referred back to the prescriber for continued treatment. (</w:t>
      </w:r>
      <w:proofErr w:type="spellStart"/>
      <w:r>
        <w:rPr>
          <w:rFonts w:asciiTheme="minorHAnsi" w:hAnsiTheme="minorHAnsi" w:cstheme="minorHAnsi"/>
          <w:sz w:val="22"/>
          <w:szCs w:val="22"/>
        </w:rPr>
        <w:t>i.e</w:t>
      </w:r>
      <w:proofErr w:type="spellEnd"/>
      <w:r>
        <w:rPr>
          <w:rFonts w:asciiTheme="minorHAnsi" w:hAnsiTheme="minorHAnsi" w:cstheme="minorHAnsi"/>
          <w:sz w:val="22"/>
          <w:szCs w:val="22"/>
        </w:rPr>
        <w:t xml:space="preserve">, annual BP check, every 3-6 month A1C check, etc.) </w:t>
      </w:r>
    </w:p>
    <w:p w14:paraId="5203AA6B" w14:textId="2A37A0F3" w:rsidR="00632D73" w:rsidRDefault="00632D73" w:rsidP="00632D73">
      <w:pPr>
        <w:pStyle w:val="Default"/>
        <w:numPr>
          <w:ilvl w:val="2"/>
          <w:numId w:val="3"/>
        </w:numPr>
        <w:rPr>
          <w:rFonts w:asciiTheme="minorHAnsi" w:hAnsiTheme="minorHAnsi" w:cstheme="minorHAnsi"/>
          <w:sz w:val="22"/>
          <w:szCs w:val="22"/>
        </w:rPr>
      </w:pPr>
      <w:r>
        <w:rPr>
          <w:rFonts w:asciiTheme="minorHAnsi" w:hAnsiTheme="minorHAnsi" w:cstheme="minorHAnsi"/>
          <w:sz w:val="22"/>
          <w:szCs w:val="22"/>
        </w:rPr>
        <w:t>This will be clearly documented in the pharmacist SOAP note.</w:t>
      </w:r>
    </w:p>
    <w:p w14:paraId="5E18DB67" w14:textId="3C9A3302" w:rsidR="00632D73" w:rsidRPr="00831E3D" w:rsidRDefault="00632D73" w:rsidP="00632D73">
      <w:pPr>
        <w:pStyle w:val="Default"/>
        <w:numPr>
          <w:ilvl w:val="2"/>
          <w:numId w:val="3"/>
        </w:numPr>
        <w:rPr>
          <w:rFonts w:asciiTheme="minorHAnsi" w:hAnsiTheme="minorHAnsi" w:cstheme="minorHAnsi"/>
          <w:sz w:val="22"/>
          <w:szCs w:val="22"/>
        </w:rPr>
      </w:pPr>
      <w:r>
        <w:rPr>
          <w:rFonts w:asciiTheme="minorHAnsi" w:hAnsiTheme="minorHAnsi" w:cstheme="minorHAnsi"/>
          <w:sz w:val="22"/>
          <w:szCs w:val="22"/>
        </w:rPr>
        <w:t xml:space="preserve">A patient may be re-referred to pharmacist services in the future, if needed. </w:t>
      </w:r>
    </w:p>
    <w:p w14:paraId="0494BD7B" w14:textId="72F2E1F1" w:rsidR="00703D16" w:rsidRPr="00831E3D" w:rsidRDefault="00703D16" w:rsidP="004D2870">
      <w:pPr>
        <w:pStyle w:val="Default"/>
        <w:numPr>
          <w:ilvl w:val="0"/>
          <w:numId w:val="3"/>
        </w:numPr>
        <w:rPr>
          <w:rFonts w:asciiTheme="minorHAnsi" w:hAnsiTheme="minorHAnsi" w:cstheme="minorHAnsi"/>
          <w:sz w:val="22"/>
          <w:szCs w:val="22"/>
        </w:rPr>
      </w:pPr>
      <w:r w:rsidRPr="00831E3D">
        <w:rPr>
          <w:rFonts w:asciiTheme="minorHAnsi" w:hAnsiTheme="minorHAnsi" w:cstheme="minorHAnsi"/>
          <w:sz w:val="22"/>
          <w:szCs w:val="22"/>
        </w:rPr>
        <w:t>Retention of Records</w:t>
      </w:r>
      <w:r w:rsidR="008E291F">
        <w:rPr>
          <w:rFonts w:asciiTheme="minorHAnsi" w:hAnsiTheme="minorHAnsi" w:cstheme="minorHAnsi"/>
          <w:sz w:val="22"/>
          <w:szCs w:val="22"/>
        </w:rPr>
        <w:t xml:space="preserve"> (Rule 17.01.01-17.03.00)</w:t>
      </w:r>
    </w:p>
    <w:p w14:paraId="718E823D" w14:textId="24CDD62C" w:rsidR="00304286" w:rsidRPr="00831E3D" w:rsidRDefault="00304286" w:rsidP="004D2870">
      <w:pPr>
        <w:pStyle w:val="MediumGrid1-Accent21"/>
        <w:widowControl w:val="0"/>
        <w:numPr>
          <w:ilvl w:val="1"/>
          <w:numId w:val="3"/>
        </w:numPr>
        <w:autoSpaceDE w:val="0"/>
        <w:autoSpaceDN w:val="0"/>
        <w:adjustRightInd w:val="0"/>
        <w:spacing w:after="0"/>
        <w:rPr>
          <w:rFonts w:asciiTheme="minorHAnsi" w:hAnsiTheme="minorHAnsi" w:cstheme="minorHAnsi"/>
          <w:color w:val="000000"/>
          <w:sz w:val="22"/>
          <w:szCs w:val="22"/>
        </w:rPr>
      </w:pPr>
      <w:r w:rsidRPr="00831E3D">
        <w:rPr>
          <w:rFonts w:asciiTheme="minorHAnsi" w:hAnsiTheme="minorHAnsi" w:cstheme="minorHAnsi"/>
          <w:color w:val="000000"/>
          <w:sz w:val="22"/>
          <w:szCs w:val="22"/>
        </w:rPr>
        <w:t>CPA Agreements: Pharmacists shall maintain all records of collaborative pharmacy practice agreements, and have readily available for inspection by the Board or its inspectors at the location where evidence-based healthcare services are provided, the following:</w:t>
      </w:r>
    </w:p>
    <w:p w14:paraId="06788EC1" w14:textId="76623BBD" w:rsidR="00304286" w:rsidRPr="00831E3D" w:rsidRDefault="00304286" w:rsidP="004D2870">
      <w:pPr>
        <w:pStyle w:val="MediumGrid1-Accent21"/>
        <w:widowControl w:val="0"/>
        <w:numPr>
          <w:ilvl w:val="2"/>
          <w:numId w:val="3"/>
        </w:numPr>
        <w:autoSpaceDE w:val="0"/>
        <w:autoSpaceDN w:val="0"/>
        <w:adjustRightInd w:val="0"/>
        <w:spacing w:after="0"/>
        <w:rPr>
          <w:rFonts w:asciiTheme="minorHAnsi" w:hAnsiTheme="minorHAnsi" w:cstheme="minorHAnsi"/>
          <w:bCs/>
          <w:color w:val="000000"/>
          <w:sz w:val="22"/>
          <w:szCs w:val="22"/>
        </w:rPr>
      </w:pPr>
      <w:r w:rsidRPr="00831E3D">
        <w:rPr>
          <w:rFonts w:asciiTheme="minorHAnsi" w:hAnsiTheme="minorHAnsi" w:cstheme="minorHAnsi"/>
          <w:bCs/>
          <w:sz w:val="22"/>
          <w:szCs w:val="22"/>
        </w:rPr>
        <w:t>The agreement and protocol entered into with prescriber</w:t>
      </w:r>
      <w:r w:rsidR="00026CD8">
        <w:rPr>
          <w:rFonts w:asciiTheme="minorHAnsi" w:hAnsiTheme="minorHAnsi" w:cstheme="minorHAnsi"/>
          <w:bCs/>
          <w:sz w:val="22"/>
          <w:szCs w:val="22"/>
        </w:rPr>
        <w:t>(s)</w:t>
      </w:r>
    </w:p>
    <w:p w14:paraId="3A42208D" w14:textId="5844A203" w:rsidR="006F4F43" w:rsidRPr="00831E3D" w:rsidRDefault="00304286" w:rsidP="004D2870">
      <w:pPr>
        <w:pStyle w:val="MediumGrid1-Accent21"/>
        <w:widowControl w:val="0"/>
        <w:numPr>
          <w:ilvl w:val="2"/>
          <w:numId w:val="3"/>
        </w:numPr>
        <w:autoSpaceDE w:val="0"/>
        <w:autoSpaceDN w:val="0"/>
        <w:adjustRightInd w:val="0"/>
        <w:spacing w:after="0"/>
        <w:rPr>
          <w:rFonts w:asciiTheme="minorHAnsi" w:hAnsiTheme="minorHAnsi" w:cstheme="minorHAnsi"/>
          <w:bCs/>
          <w:color w:val="000000"/>
          <w:sz w:val="22"/>
          <w:szCs w:val="22"/>
        </w:rPr>
      </w:pPr>
      <w:r w:rsidRPr="00831E3D">
        <w:rPr>
          <w:rFonts w:asciiTheme="minorHAnsi" w:hAnsiTheme="minorHAnsi" w:cstheme="minorHAnsi"/>
          <w:bCs/>
          <w:sz w:val="22"/>
          <w:szCs w:val="22"/>
        </w:rPr>
        <w:t xml:space="preserve">Documentation reflecting pharmacist </w:t>
      </w:r>
      <w:r w:rsidR="00026CD8">
        <w:rPr>
          <w:rFonts w:asciiTheme="minorHAnsi" w:hAnsiTheme="minorHAnsi" w:cstheme="minorHAnsi"/>
          <w:bCs/>
          <w:sz w:val="22"/>
          <w:szCs w:val="22"/>
        </w:rPr>
        <w:t>qualifications to participate in CPA</w:t>
      </w:r>
    </w:p>
    <w:p w14:paraId="209EFE48" w14:textId="77777777" w:rsidR="00304286" w:rsidRPr="00831E3D" w:rsidRDefault="00304286" w:rsidP="004D2870">
      <w:pPr>
        <w:pStyle w:val="MediumGrid1-Accent21"/>
        <w:widowControl w:val="0"/>
        <w:numPr>
          <w:ilvl w:val="1"/>
          <w:numId w:val="3"/>
        </w:numPr>
        <w:autoSpaceDE w:val="0"/>
        <w:autoSpaceDN w:val="0"/>
        <w:adjustRightInd w:val="0"/>
        <w:spacing w:after="0"/>
        <w:rPr>
          <w:rFonts w:asciiTheme="minorHAnsi" w:hAnsiTheme="minorHAnsi" w:cstheme="minorHAnsi"/>
          <w:bCs/>
          <w:color w:val="000000"/>
          <w:sz w:val="22"/>
          <w:szCs w:val="22"/>
        </w:rPr>
      </w:pPr>
      <w:r w:rsidRPr="00831E3D">
        <w:rPr>
          <w:rFonts w:asciiTheme="minorHAnsi" w:hAnsiTheme="minorHAnsi" w:cstheme="minorHAnsi"/>
          <w:bCs/>
          <w:sz w:val="22"/>
          <w:szCs w:val="22"/>
        </w:rPr>
        <w:t xml:space="preserve">CPA Activities: </w:t>
      </w:r>
      <w:r w:rsidRPr="00831E3D">
        <w:rPr>
          <w:rFonts w:asciiTheme="minorHAnsi" w:hAnsiTheme="minorHAnsi" w:cstheme="minorHAnsi"/>
          <w:bCs/>
          <w:color w:val="000000"/>
          <w:sz w:val="22"/>
          <w:szCs w:val="22"/>
        </w:rPr>
        <w:t>All records of collaborative pharmacy agreements shall be retained for a minimum of three years from the last date of healthcare service. Such records shall be available for inspection by the patient, the prescriber or prescribers, the Board or its inspectors, or any other authorized local, state, or federal law enforcement or regulatory agency.</w:t>
      </w:r>
    </w:p>
    <w:p w14:paraId="41C4335F" w14:textId="77777777" w:rsidR="00026CD8" w:rsidRDefault="00304286" w:rsidP="004D2870">
      <w:pPr>
        <w:pStyle w:val="MediumGrid1-Accent21"/>
        <w:widowControl w:val="0"/>
        <w:numPr>
          <w:ilvl w:val="2"/>
          <w:numId w:val="3"/>
        </w:numPr>
        <w:autoSpaceDE w:val="0"/>
        <w:autoSpaceDN w:val="0"/>
        <w:adjustRightInd w:val="0"/>
        <w:spacing w:after="0"/>
        <w:rPr>
          <w:rFonts w:asciiTheme="minorHAnsi" w:hAnsiTheme="minorHAnsi" w:cstheme="minorHAnsi"/>
          <w:bCs/>
          <w:color w:val="000000"/>
          <w:sz w:val="22"/>
          <w:szCs w:val="22"/>
        </w:rPr>
      </w:pPr>
      <w:r w:rsidRPr="00831E3D">
        <w:rPr>
          <w:rFonts w:asciiTheme="minorHAnsi" w:hAnsiTheme="minorHAnsi" w:cstheme="minorHAnsi"/>
          <w:bCs/>
          <w:color w:val="000000"/>
          <w:sz w:val="22"/>
          <w:szCs w:val="22"/>
        </w:rPr>
        <w:t xml:space="preserve">Records may be maintained in an alternative data retention system such as a data processing system or direct imaging system provided that: </w:t>
      </w:r>
    </w:p>
    <w:p w14:paraId="482A50AC" w14:textId="77777777" w:rsidR="00026CD8" w:rsidRDefault="00304286" w:rsidP="0060495A">
      <w:pPr>
        <w:pStyle w:val="MediumGrid1-Accent21"/>
        <w:widowControl w:val="0"/>
        <w:numPr>
          <w:ilvl w:val="3"/>
          <w:numId w:val="3"/>
        </w:numPr>
        <w:autoSpaceDE w:val="0"/>
        <w:autoSpaceDN w:val="0"/>
        <w:adjustRightInd w:val="0"/>
        <w:spacing w:after="0"/>
        <w:rPr>
          <w:rFonts w:asciiTheme="minorHAnsi" w:hAnsiTheme="minorHAnsi" w:cstheme="minorHAnsi"/>
          <w:bCs/>
          <w:color w:val="000000"/>
          <w:sz w:val="22"/>
          <w:szCs w:val="22"/>
        </w:rPr>
      </w:pPr>
      <w:r w:rsidRPr="00831E3D">
        <w:rPr>
          <w:rFonts w:asciiTheme="minorHAnsi" w:hAnsiTheme="minorHAnsi" w:cstheme="minorHAnsi"/>
          <w:bCs/>
          <w:color w:val="000000"/>
          <w:sz w:val="22"/>
          <w:szCs w:val="22"/>
        </w:rPr>
        <w:t xml:space="preserve">The records maintained in the alternative system contain all of the information required on the manual record; </w:t>
      </w:r>
    </w:p>
    <w:p w14:paraId="1C243594" w14:textId="77777777" w:rsidR="00026CD8" w:rsidRDefault="00304286" w:rsidP="0060495A">
      <w:pPr>
        <w:pStyle w:val="MediumGrid1-Accent21"/>
        <w:widowControl w:val="0"/>
        <w:numPr>
          <w:ilvl w:val="3"/>
          <w:numId w:val="3"/>
        </w:numPr>
        <w:autoSpaceDE w:val="0"/>
        <w:autoSpaceDN w:val="0"/>
        <w:adjustRightInd w:val="0"/>
        <w:spacing w:after="0"/>
        <w:rPr>
          <w:rFonts w:asciiTheme="minorHAnsi" w:hAnsiTheme="minorHAnsi" w:cstheme="minorHAnsi"/>
          <w:bCs/>
          <w:color w:val="000000"/>
          <w:sz w:val="22"/>
          <w:szCs w:val="22"/>
        </w:rPr>
      </w:pPr>
      <w:r w:rsidRPr="00831E3D">
        <w:rPr>
          <w:rFonts w:asciiTheme="minorHAnsi" w:hAnsiTheme="minorHAnsi" w:cstheme="minorHAnsi"/>
          <w:bCs/>
          <w:color w:val="000000"/>
          <w:sz w:val="22"/>
          <w:szCs w:val="22"/>
        </w:rPr>
        <w:t>The data processing system is capable of producing a hard copy of the record upon the request of the Board, its representative, or of other authorized, local, state, or federal law enforcement or regulatory agencies;</w:t>
      </w:r>
    </w:p>
    <w:p w14:paraId="0299B77E" w14:textId="4F56E2A1" w:rsidR="00026CD8" w:rsidRDefault="00304286" w:rsidP="0060495A">
      <w:pPr>
        <w:pStyle w:val="MediumGrid1-Accent21"/>
        <w:widowControl w:val="0"/>
        <w:numPr>
          <w:ilvl w:val="3"/>
          <w:numId w:val="3"/>
        </w:numPr>
        <w:autoSpaceDE w:val="0"/>
        <w:autoSpaceDN w:val="0"/>
        <w:adjustRightInd w:val="0"/>
        <w:spacing w:after="0"/>
        <w:rPr>
          <w:rFonts w:asciiTheme="minorHAnsi" w:hAnsiTheme="minorHAnsi" w:cstheme="minorHAnsi"/>
          <w:bCs/>
          <w:color w:val="000000"/>
          <w:sz w:val="22"/>
          <w:szCs w:val="22"/>
        </w:rPr>
      </w:pPr>
      <w:r w:rsidRPr="00831E3D">
        <w:rPr>
          <w:rFonts w:asciiTheme="minorHAnsi" w:hAnsiTheme="minorHAnsi" w:cstheme="minorHAnsi"/>
          <w:bCs/>
          <w:color w:val="000000"/>
          <w:sz w:val="22"/>
          <w:szCs w:val="22"/>
        </w:rPr>
        <w:t xml:space="preserve">A back-up is conducted of the data processing system every twenty-four hours; and </w:t>
      </w:r>
    </w:p>
    <w:p w14:paraId="0FA50EB1" w14:textId="3428217E" w:rsidR="00304286" w:rsidRPr="00831E3D" w:rsidRDefault="00304286" w:rsidP="0060495A">
      <w:pPr>
        <w:pStyle w:val="MediumGrid1-Accent21"/>
        <w:widowControl w:val="0"/>
        <w:numPr>
          <w:ilvl w:val="3"/>
          <w:numId w:val="3"/>
        </w:numPr>
        <w:autoSpaceDE w:val="0"/>
        <w:autoSpaceDN w:val="0"/>
        <w:adjustRightInd w:val="0"/>
        <w:spacing w:after="0"/>
        <w:rPr>
          <w:rFonts w:asciiTheme="minorHAnsi" w:hAnsiTheme="minorHAnsi" w:cstheme="minorHAnsi"/>
          <w:bCs/>
          <w:color w:val="000000"/>
          <w:sz w:val="22"/>
          <w:szCs w:val="22"/>
        </w:rPr>
      </w:pPr>
      <w:r w:rsidRPr="00831E3D">
        <w:rPr>
          <w:rFonts w:asciiTheme="minorHAnsi" w:hAnsiTheme="minorHAnsi" w:cstheme="minorHAnsi"/>
          <w:bCs/>
          <w:color w:val="000000"/>
          <w:sz w:val="22"/>
          <w:szCs w:val="22"/>
        </w:rPr>
        <w:t>The records are immediately available for the previous two years.</w:t>
      </w:r>
    </w:p>
    <w:p w14:paraId="68D176EE" w14:textId="242DA1B4" w:rsidR="00304286" w:rsidRPr="00831E3D" w:rsidRDefault="00304286" w:rsidP="004D2870">
      <w:pPr>
        <w:pStyle w:val="MediumGrid1-Accent21"/>
        <w:widowControl w:val="0"/>
        <w:numPr>
          <w:ilvl w:val="1"/>
          <w:numId w:val="3"/>
        </w:numPr>
        <w:autoSpaceDE w:val="0"/>
        <w:autoSpaceDN w:val="0"/>
        <w:adjustRightInd w:val="0"/>
        <w:spacing w:after="0"/>
        <w:rPr>
          <w:rFonts w:asciiTheme="minorHAnsi" w:hAnsiTheme="minorHAnsi" w:cstheme="minorHAnsi"/>
          <w:bCs/>
          <w:color w:val="000000"/>
          <w:sz w:val="22"/>
          <w:szCs w:val="22"/>
        </w:rPr>
      </w:pPr>
      <w:r w:rsidRPr="00831E3D">
        <w:rPr>
          <w:rFonts w:asciiTheme="minorHAnsi" w:hAnsiTheme="minorHAnsi" w:cstheme="minorHAnsi"/>
          <w:bCs/>
          <w:color w:val="000000"/>
          <w:sz w:val="22"/>
          <w:szCs w:val="22"/>
        </w:rPr>
        <w:t>Confidentiality: The pharmacist shall provide adequate security to prevent indiscriminate or unauthorized access to confidential records. If confidential health information is transmitted through a data communication device, the confidential health information may not be accessed or maintained by the operator of the data communication device unless specifically authorized to do so by the patient. All protected health information obtained and maintained, including that obtained from the physician or other providers, must be strictly controlled in accordance with the requirements of Health Insurance Portability and Accountability Act of 1996, and the HITECH Act of 2009, and other federal and state laws and rules.</w:t>
      </w:r>
    </w:p>
    <w:p w14:paraId="35E2A1B8" w14:textId="77777777" w:rsidR="00304286" w:rsidRPr="00831E3D" w:rsidRDefault="00304286" w:rsidP="00304286">
      <w:pPr>
        <w:pStyle w:val="MediumGrid1-Accent21"/>
        <w:widowControl w:val="0"/>
        <w:autoSpaceDE w:val="0"/>
        <w:autoSpaceDN w:val="0"/>
        <w:adjustRightInd w:val="0"/>
        <w:spacing w:after="0"/>
        <w:rPr>
          <w:rFonts w:asciiTheme="minorHAnsi" w:hAnsiTheme="minorHAnsi" w:cstheme="minorHAnsi"/>
          <w:bCs/>
          <w:color w:val="000000"/>
          <w:sz w:val="22"/>
          <w:szCs w:val="22"/>
        </w:rPr>
      </w:pPr>
    </w:p>
    <w:p w14:paraId="79FB953A" w14:textId="77777777" w:rsidR="00304286" w:rsidRPr="00831E3D" w:rsidRDefault="00304286" w:rsidP="00304286">
      <w:pPr>
        <w:pStyle w:val="MediumGrid1-Accent21"/>
        <w:widowControl w:val="0"/>
        <w:autoSpaceDE w:val="0"/>
        <w:autoSpaceDN w:val="0"/>
        <w:adjustRightInd w:val="0"/>
        <w:spacing w:after="0"/>
        <w:rPr>
          <w:rFonts w:asciiTheme="minorHAnsi" w:hAnsiTheme="minorHAnsi" w:cstheme="minorHAnsi"/>
          <w:bCs/>
          <w:color w:val="000000"/>
          <w:sz w:val="22"/>
          <w:szCs w:val="22"/>
        </w:rPr>
      </w:pPr>
    </w:p>
    <w:p w14:paraId="290822E7" w14:textId="77777777" w:rsidR="0061469A" w:rsidRPr="00831E3D" w:rsidRDefault="0061469A" w:rsidP="0061469A">
      <w:pPr>
        <w:pStyle w:val="Default"/>
        <w:rPr>
          <w:rFonts w:asciiTheme="minorHAnsi" w:hAnsiTheme="minorHAnsi" w:cstheme="minorHAnsi"/>
          <w:bCs/>
          <w:color w:val="auto"/>
          <w:sz w:val="22"/>
          <w:szCs w:val="22"/>
        </w:rPr>
      </w:pPr>
      <w:r w:rsidRPr="00831E3D">
        <w:rPr>
          <w:rFonts w:asciiTheme="minorHAnsi" w:hAnsiTheme="minorHAnsi" w:cstheme="minorHAnsi"/>
          <w:b/>
          <w:color w:val="auto"/>
          <w:sz w:val="22"/>
          <w:szCs w:val="22"/>
          <w:u w:val="single"/>
        </w:rPr>
        <w:t>Approval</w:t>
      </w:r>
      <w:r w:rsidRPr="00831E3D">
        <w:rPr>
          <w:rFonts w:asciiTheme="minorHAnsi" w:hAnsiTheme="minorHAnsi" w:cstheme="minorHAnsi"/>
          <w:bCs/>
          <w:color w:val="auto"/>
          <w:sz w:val="22"/>
          <w:szCs w:val="22"/>
        </w:rPr>
        <w:t xml:space="preserve">: </w:t>
      </w:r>
    </w:p>
    <w:p w14:paraId="0D0B940D" w14:textId="77777777" w:rsidR="0061469A" w:rsidRPr="00831E3D" w:rsidRDefault="0061469A" w:rsidP="0061469A">
      <w:pPr>
        <w:pStyle w:val="Default"/>
        <w:rPr>
          <w:rFonts w:asciiTheme="minorHAnsi" w:hAnsiTheme="minorHAnsi" w:cstheme="minorHAnsi"/>
          <w:color w:val="auto"/>
          <w:sz w:val="22"/>
          <w:szCs w:val="22"/>
        </w:rPr>
      </w:pPr>
    </w:p>
    <w:p w14:paraId="0E27B00A" w14:textId="77777777" w:rsidR="0061469A" w:rsidRPr="00831E3D" w:rsidRDefault="0061469A" w:rsidP="0061469A">
      <w:pPr>
        <w:pStyle w:val="Default"/>
        <w:rPr>
          <w:rFonts w:asciiTheme="minorHAnsi" w:hAnsiTheme="minorHAnsi" w:cstheme="minorHAnsi"/>
          <w:color w:val="auto"/>
          <w:sz w:val="22"/>
          <w:szCs w:val="22"/>
        </w:rPr>
      </w:pPr>
    </w:p>
    <w:p w14:paraId="04FEC578" w14:textId="77777777" w:rsidR="0010168C" w:rsidRPr="00831E3D" w:rsidRDefault="0010168C" w:rsidP="0010168C">
      <w:pPr>
        <w:pStyle w:val="Default"/>
        <w:rPr>
          <w:rFonts w:asciiTheme="minorHAnsi" w:hAnsiTheme="minorHAnsi" w:cstheme="minorHAnsi"/>
          <w:color w:val="auto"/>
          <w:sz w:val="22"/>
          <w:szCs w:val="22"/>
        </w:rPr>
      </w:pPr>
      <w:r w:rsidRPr="00831E3D">
        <w:rPr>
          <w:rFonts w:asciiTheme="minorHAnsi" w:hAnsiTheme="minorHAnsi" w:cstheme="minorHAnsi"/>
          <w:color w:val="auto"/>
          <w:sz w:val="22"/>
          <w:szCs w:val="22"/>
          <w:u w:val="single"/>
        </w:rPr>
        <w:t xml:space="preserve">___________ </w:t>
      </w:r>
      <w:r w:rsidRPr="00831E3D">
        <w:rPr>
          <w:rFonts w:asciiTheme="minorHAnsi" w:hAnsiTheme="minorHAnsi" w:cstheme="minorHAnsi"/>
          <w:color w:val="auto"/>
          <w:sz w:val="22"/>
          <w:szCs w:val="22"/>
        </w:rPr>
        <w:t>_________________                                                    _________________________</w:t>
      </w:r>
    </w:p>
    <w:p w14:paraId="3CEA3F78" w14:textId="77777777" w:rsidR="0010168C" w:rsidRPr="00831E3D" w:rsidRDefault="0010168C" w:rsidP="0010168C">
      <w:pPr>
        <w:pStyle w:val="Default"/>
        <w:rPr>
          <w:rFonts w:asciiTheme="minorHAnsi" w:hAnsiTheme="minorHAnsi" w:cstheme="minorHAnsi"/>
          <w:color w:val="auto"/>
          <w:sz w:val="22"/>
          <w:szCs w:val="22"/>
        </w:rPr>
      </w:pPr>
      <w:r w:rsidRPr="00831E3D">
        <w:rPr>
          <w:rFonts w:asciiTheme="minorHAnsi" w:hAnsiTheme="minorHAnsi" w:cstheme="minorHAnsi"/>
          <w:color w:val="auto"/>
          <w:sz w:val="22"/>
          <w:szCs w:val="22"/>
        </w:rPr>
        <w:t xml:space="preserve">[Prescriber Signature] </w:t>
      </w:r>
      <w:r w:rsidRPr="00831E3D">
        <w:rPr>
          <w:rFonts w:asciiTheme="minorHAnsi" w:hAnsiTheme="minorHAnsi" w:cstheme="minorHAnsi"/>
          <w:color w:val="auto"/>
          <w:sz w:val="22"/>
          <w:szCs w:val="22"/>
        </w:rPr>
        <w:tab/>
      </w:r>
      <w:r w:rsidRPr="00831E3D">
        <w:rPr>
          <w:rFonts w:asciiTheme="minorHAnsi" w:hAnsiTheme="minorHAnsi" w:cstheme="minorHAnsi"/>
          <w:color w:val="auto"/>
          <w:sz w:val="22"/>
          <w:szCs w:val="22"/>
        </w:rPr>
        <w:tab/>
      </w:r>
      <w:r w:rsidRPr="00831E3D">
        <w:rPr>
          <w:rFonts w:asciiTheme="minorHAnsi" w:hAnsiTheme="minorHAnsi" w:cstheme="minorHAnsi"/>
          <w:color w:val="auto"/>
          <w:sz w:val="22"/>
          <w:szCs w:val="22"/>
        </w:rPr>
        <w:tab/>
      </w:r>
      <w:r w:rsidRPr="00831E3D">
        <w:rPr>
          <w:rFonts w:asciiTheme="minorHAnsi" w:hAnsiTheme="minorHAnsi" w:cstheme="minorHAnsi"/>
          <w:color w:val="auto"/>
          <w:sz w:val="22"/>
          <w:szCs w:val="22"/>
        </w:rPr>
        <w:tab/>
      </w:r>
      <w:r w:rsidRPr="00831E3D">
        <w:rPr>
          <w:rFonts w:asciiTheme="minorHAnsi" w:hAnsiTheme="minorHAnsi" w:cstheme="minorHAnsi"/>
          <w:color w:val="auto"/>
          <w:sz w:val="22"/>
          <w:szCs w:val="22"/>
        </w:rPr>
        <w:tab/>
      </w:r>
      <w:r w:rsidRPr="00831E3D">
        <w:rPr>
          <w:rFonts w:asciiTheme="minorHAnsi" w:hAnsiTheme="minorHAnsi" w:cstheme="minorHAnsi"/>
          <w:color w:val="auto"/>
          <w:sz w:val="22"/>
          <w:szCs w:val="22"/>
        </w:rPr>
        <w:tab/>
        <w:t xml:space="preserve">           [Date] </w:t>
      </w:r>
    </w:p>
    <w:p w14:paraId="0191C540" w14:textId="77777777" w:rsidR="0010168C" w:rsidRPr="00831E3D" w:rsidRDefault="0010168C" w:rsidP="0010168C">
      <w:pPr>
        <w:pStyle w:val="Default"/>
        <w:rPr>
          <w:rFonts w:asciiTheme="minorHAnsi" w:hAnsiTheme="minorHAnsi" w:cstheme="minorHAnsi"/>
          <w:color w:val="auto"/>
          <w:sz w:val="22"/>
          <w:szCs w:val="22"/>
        </w:rPr>
      </w:pPr>
      <w:r w:rsidRPr="00831E3D">
        <w:rPr>
          <w:rFonts w:asciiTheme="minorHAnsi" w:hAnsiTheme="minorHAnsi" w:cstheme="minorHAnsi"/>
          <w:color w:val="auto"/>
          <w:sz w:val="22"/>
          <w:szCs w:val="22"/>
          <w:u w:val="single"/>
        </w:rPr>
        <w:t xml:space="preserve">___________ </w:t>
      </w:r>
      <w:r w:rsidRPr="00831E3D">
        <w:rPr>
          <w:rFonts w:asciiTheme="minorHAnsi" w:hAnsiTheme="minorHAnsi" w:cstheme="minorHAnsi"/>
          <w:color w:val="auto"/>
          <w:sz w:val="22"/>
          <w:szCs w:val="22"/>
        </w:rPr>
        <w:t>_________________                                                    _________________________</w:t>
      </w:r>
    </w:p>
    <w:p w14:paraId="5048D5E1" w14:textId="575464E0" w:rsidR="0010168C" w:rsidRPr="00831E3D" w:rsidRDefault="0010168C" w:rsidP="0010168C">
      <w:pPr>
        <w:pStyle w:val="Default"/>
        <w:rPr>
          <w:rFonts w:asciiTheme="minorHAnsi" w:hAnsiTheme="minorHAnsi" w:cstheme="minorHAnsi"/>
          <w:color w:val="auto"/>
          <w:sz w:val="22"/>
          <w:szCs w:val="22"/>
        </w:rPr>
      </w:pPr>
      <w:r w:rsidRPr="00831E3D">
        <w:rPr>
          <w:rFonts w:asciiTheme="minorHAnsi" w:hAnsiTheme="minorHAnsi" w:cstheme="minorHAnsi"/>
          <w:color w:val="auto"/>
          <w:sz w:val="22"/>
          <w:szCs w:val="22"/>
        </w:rPr>
        <w:t xml:space="preserve">[Pharmacist Signature] </w:t>
      </w:r>
      <w:r w:rsidRPr="00831E3D">
        <w:rPr>
          <w:rFonts w:asciiTheme="minorHAnsi" w:hAnsiTheme="minorHAnsi" w:cstheme="minorHAnsi"/>
          <w:color w:val="auto"/>
          <w:sz w:val="22"/>
          <w:szCs w:val="22"/>
        </w:rPr>
        <w:tab/>
      </w:r>
      <w:r w:rsidRPr="00831E3D">
        <w:rPr>
          <w:rFonts w:asciiTheme="minorHAnsi" w:hAnsiTheme="minorHAnsi" w:cstheme="minorHAnsi"/>
          <w:color w:val="auto"/>
          <w:sz w:val="22"/>
          <w:szCs w:val="22"/>
        </w:rPr>
        <w:tab/>
      </w:r>
      <w:r w:rsidRPr="00831E3D">
        <w:rPr>
          <w:rFonts w:asciiTheme="minorHAnsi" w:hAnsiTheme="minorHAnsi" w:cstheme="minorHAnsi"/>
          <w:color w:val="auto"/>
          <w:sz w:val="22"/>
          <w:szCs w:val="22"/>
        </w:rPr>
        <w:tab/>
      </w:r>
      <w:r w:rsidRPr="00831E3D">
        <w:rPr>
          <w:rFonts w:asciiTheme="minorHAnsi" w:hAnsiTheme="minorHAnsi" w:cstheme="minorHAnsi"/>
          <w:color w:val="auto"/>
          <w:sz w:val="22"/>
          <w:szCs w:val="22"/>
        </w:rPr>
        <w:tab/>
      </w:r>
      <w:r w:rsidRPr="00831E3D">
        <w:rPr>
          <w:rFonts w:asciiTheme="minorHAnsi" w:hAnsiTheme="minorHAnsi" w:cstheme="minorHAnsi"/>
          <w:color w:val="auto"/>
          <w:sz w:val="22"/>
          <w:szCs w:val="22"/>
        </w:rPr>
        <w:tab/>
      </w:r>
      <w:r w:rsidRPr="00831E3D">
        <w:rPr>
          <w:rFonts w:asciiTheme="minorHAnsi" w:hAnsiTheme="minorHAnsi" w:cstheme="minorHAnsi"/>
          <w:color w:val="auto"/>
          <w:sz w:val="22"/>
          <w:szCs w:val="22"/>
        </w:rPr>
        <w:tab/>
        <w:t xml:space="preserve">           [Date] </w:t>
      </w:r>
    </w:p>
    <w:p w14:paraId="34330D51" w14:textId="0782EC34" w:rsidR="0056219B" w:rsidRDefault="00176CC7" w:rsidP="0060495A">
      <w:pPr>
        <w:widowControl w:val="0"/>
        <w:autoSpaceDE w:val="0"/>
        <w:autoSpaceDN w:val="0"/>
        <w:adjustRightInd w:val="0"/>
        <w:spacing w:after="0"/>
        <w:jc w:val="center"/>
        <w:rPr>
          <w:rFonts w:asciiTheme="minorHAnsi" w:hAnsiTheme="minorHAnsi" w:cstheme="minorHAnsi"/>
          <w:b/>
          <w:bCs/>
          <w:sz w:val="28"/>
          <w:szCs w:val="28"/>
          <w:u w:val="single"/>
        </w:rPr>
      </w:pPr>
      <w:r w:rsidRPr="00831E3D">
        <w:rPr>
          <w:rFonts w:asciiTheme="minorHAnsi" w:hAnsiTheme="minorHAnsi" w:cstheme="minorHAnsi"/>
          <w:b/>
          <w:bCs/>
          <w:sz w:val="28"/>
          <w:szCs w:val="28"/>
          <w:u w:val="single"/>
        </w:rPr>
        <w:t xml:space="preserve">Type 2 </w:t>
      </w:r>
      <w:r w:rsidR="0010168C" w:rsidRPr="00831E3D">
        <w:rPr>
          <w:rFonts w:asciiTheme="minorHAnsi" w:hAnsiTheme="minorHAnsi" w:cstheme="minorHAnsi"/>
          <w:b/>
          <w:bCs/>
          <w:sz w:val="28"/>
          <w:szCs w:val="28"/>
          <w:u w:val="single"/>
        </w:rPr>
        <w:t>Diabetes Protocol</w:t>
      </w:r>
    </w:p>
    <w:p w14:paraId="327E6DC8" w14:textId="77777777" w:rsidR="007A3F77" w:rsidRDefault="007A3F77" w:rsidP="00B01123">
      <w:pPr>
        <w:widowControl w:val="0"/>
        <w:autoSpaceDE w:val="0"/>
        <w:autoSpaceDN w:val="0"/>
        <w:adjustRightInd w:val="0"/>
        <w:spacing w:after="0"/>
        <w:jc w:val="center"/>
        <w:rPr>
          <w:rFonts w:asciiTheme="minorHAnsi" w:hAnsiTheme="minorHAnsi" w:cstheme="minorHAnsi"/>
          <w:b/>
          <w:bCs/>
          <w:sz w:val="28"/>
          <w:szCs w:val="28"/>
          <w:u w:val="single"/>
        </w:rPr>
      </w:pPr>
    </w:p>
    <w:p w14:paraId="205974B4" w14:textId="77777777" w:rsidR="0010168C" w:rsidRPr="00831E3D" w:rsidRDefault="0010168C" w:rsidP="00AB304A">
      <w:pPr>
        <w:widowControl w:val="0"/>
        <w:autoSpaceDE w:val="0"/>
        <w:autoSpaceDN w:val="0"/>
        <w:adjustRightInd w:val="0"/>
        <w:spacing w:after="0"/>
        <w:rPr>
          <w:rFonts w:asciiTheme="minorHAnsi" w:hAnsiTheme="minorHAnsi" w:cstheme="minorHAnsi"/>
          <w:b/>
          <w:bCs/>
          <w:sz w:val="22"/>
          <w:szCs w:val="22"/>
        </w:rPr>
      </w:pPr>
    </w:p>
    <w:p w14:paraId="5B2EC8FD" w14:textId="476F58A7" w:rsidR="009B73E1" w:rsidRPr="009B73E1" w:rsidRDefault="007A3F77" w:rsidP="00C21B1D">
      <w:pPr>
        <w:pStyle w:val="Default"/>
        <w:widowControl/>
        <w:rPr>
          <w:rFonts w:asciiTheme="minorHAnsi" w:hAnsiTheme="minorHAnsi" w:cstheme="minorHAnsi"/>
          <w:sz w:val="22"/>
          <w:szCs w:val="22"/>
        </w:rPr>
      </w:pPr>
      <w:r>
        <w:rPr>
          <w:rFonts w:asciiTheme="minorHAnsi" w:hAnsiTheme="minorHAnsi" w:cstheme="minorHAnsi"/>
          <w:sz w:val="22"/>
          <w:szCs w:val="22"/>
        </w:rPr>
        <w:t>This protocol is based on current national evidenced based guidelines</w:t>
      </w:r>
      <w:r w:rsidR="009B73E1">
        <w:rPr>
          <w:rFonts w:asciiTheme="minorHAnsi" w:hAnsiTheme="minorHAnsi" w:cstheme="minorHAnsi"/>
          <w:sz w:val="22"/>
          <w:szCs w:val="22"/>
        </w:rPr>
        <w:t xml:space="preserve">.  </w:t>
      </w:r>
      <w:r w:rsidRPr="00831E3D">
        <w:rPr>
          <w:rFonts w:asciiTheme="minorHAnsi" w:hAnsiTheme="minorHAnsi" w:cstheme="minorHAnsi"/>
          <w:sz w:val="22"/>
          <w:szCs w:val="22"/>
        </w:rPr>
        <w:t xml:space="preserve">Pharmacists will manage diabetes </w:t>
      </w:r>
      <w:r w:rsidR="0054144C">
        <w:rPr>
          <w:rFonts w:asciiTheme="minorHAnsi" w:hAnsiTheme="minorHAnsi" w:cstheme="minorHAnsi"/>
          <w:sz w:val="22"/>
          <w:szCs w:val="22"/>
        </w:rPr>
        <w:t xml:space="preserve">therapies </w:t>
      </w:r>
      <w:r w:rsidRPr="00831E3D">
        <w:rPr>
          <w:rFonts w:asciiTheme="minorHAnsi" w:hAnsiTheme="minorHAnsi" w:cstheme="minorHAnsi"/>
          <w:sz w:val="22"/>
          <w:szCs w:val="22"/>
        </w:rPr>
        <w:t xml:space="preserve">in accordance with </w:t>
      </w:r>
      <w:r>
        <w:rPr>
          <w:rFonts w:asciiTheme="minorHAnsi" w:hAnsiTheme="minorHAnsi" w:cstheme="minorHAnsi"/>
          <w:sz w:val="22"/>
          <w:szCs w:val="22"/>
        </w:rPr>
        <w:t xml:space="preserve">these </w:t>
      </w:r>
      <w:r w:rsidRPr="00831E3D">
        <w:rPr>
          <w:rFonts w:asciiTheme="minorHAnsi" w:hAnsiTheme="minorHAnsi" w:cstheme="minorHAnsi"/>
          <w:sz w:val="22"/>
          <w:szCs w:val="22"/>
        </w:rPr>
        <w:t xml:space="preserve">accepted current guidelines and literature.  </w:t>
      </w:r>
      <w:r w:rsidR="009B73E1" w:rsidRPr="009B73E1">
        <w:rPr>
          <w:rFonts w:asciiTheme="minorHAnsi" w:hAnsiTheme="minorHAnsi" w:cstheme="minorHAnsi"/>
          <w:sz w:val="22"/>
          <w:szCs w:val="22"/>
        </w:rPr>
        <w:t>Pharmacists may prescribe and dispense FDA approved medication(s) to eligible patients according to</w:t>
      </w:r>
    </w:p>
    <w:p w14:paraId="579C74CB" w14:textId="77777777" w:rsidR="009B73E1" w:rsidRPr="00831E3D" w:rsidRDefault="009B73E1" w:rsidP="009B73E1">
      <w:pPr>
        <w:pStyle w:val="Default"/>
        <w:jc w:val="both"/>
        <w:rPr>
          <w:rFonts w:asciiTheme="minorHAnsi" w:hAnsiTheme="minorHAnsi" w:cstheme="minorHAnsi"/>
          <w:sz w:val="22"/>
          <w:szCs w:val="22"/>
        </w:rPr>
      </w:pPr>
      <w:r w:rsidRPr="009B73E1">
        <w:rPr>
          <w:rFonts w:asciiTheme="minorHAnsi" w:hAnsiTheme="minorHAnsi" w:cstheme="minorHAnsi"/>
          <w:sz w:val="22"/>
          <w:szCs w:val="22"/>
        </w:rPr>
        <w:t xml:space="preserve">indications and contraindications recommended in current guidelines from the </w:t>
      </w:r>
      <w:r w:rsidRPr="00831E3D">
        <w:rPr>
          <w:rFonts w:asciiTheme="minorHAnsi" w:hAnsiTheme="minorHAnsi" w:cstheme="minorHAnsi"/>
          <w:i/>
          <w:iCs/>
          <w:sz w:val="22"/>
          <w:szCs w:val="22"/>
        </w:rPr>
        <w:t>American Diabetes Association (ADA) Standards of Care in Diabetes 202</w:t>
      </w:r>
      <w:r>
        <w:rPr>
          <w:rFonts w:asciiTheme="minorHAnsi" w:hAnsiTheme="minorHAnsi" w:cstheme="minorHAnsi"/>
          <w:i/>
          <w:iCs/>
          <w:sz w:val="22"/>
          <w:szCs w:val="22"/>
        </w:rPr>
        <w:t>4</w:t>
      </w:r>
      <w:r w:rsidRPr="00831E3D">
        <w:rPr>
          <w:rFonts w:asciiTheme="minorHAnsi" w:hAnsiTheme="minorHAnsi" w:cstheme="minorHAnsi"/>
          <w:sz w:val="22"/>
          <w:szCs w:val="22"/>
        </w:rPr>
        <w:t>:</w:t>
      </w:r>
    </w:p>
    <w:p w14:paraId="28397055" w14:textId="77777777" w:rsidR="009B73E1" w:rsidRDefault="009B73E1" w:rsidP="009B73E1">
      <w:pPr>
        <w:pStyle w:val="Default"/>
        <w:jc w:val="both"/>
        <w:rPr>
          <w:rFonts w:asciiTheme="minorHAnsi" w:hAnsiTheme="minorHAnsi" w:cstheme="minorHAnsi"/>
          <w:sz w:val="22"/>
          <w:szCs w:val="22"/>
        </w:rPr>
      </w:pPr>
      <w:r w:rsidRPr="00831E3D">
        <w:rPr>
          <w:rFonts w:asciiTheme="minorHAnsi" w:hAnsiTheme="minorHAnsi" w:cstheme="minorHAnsi"/>
          <w:sz w:val="22"/>
          <w:szCs w:val="22"/>
        </w:rPr>
        <w:tab/>
      </w:r>
      <w:hyperlink r:id="rId10" w:history="1">
        <w:r w:rsidRPr="004C5678">
          <w:rPr>
            <w:rStyle w:val="Hyperlink"/>
            <w:rFonts w:asciiTheme="minorHAnsi" w:hAnsiTheme="minorHAnsi" w:cstheme="minorHAnsi"/>
            <w:sz w:val="22"/>
            <w:szCs w:val="22"/>
          </w:rPr>
          <w:t>https://diabetesjournals.org/care/issue/47/Supplement_1</w:t>
        </w:r>
      </w:hyperlink>
    </w:p>
    <w:p w14:paraId="76E48AF1" w14:textId="77777777" w:rsidR="009B73E1" w:rsidRPr="00831E3D" w:rsidRDefault="009B73E1" w:rsidP="009B73E1">
      <w:pPr>
        <w:pStyle w:val="Default"/>
        <w:jc w:val="both"/>
        <w:rPr>
          <w:rFonts w:asciiTheme="minorHAnsi" w:hAnsiTheme="minorHAnsi" w:cstheme="minorHAnsi"/>
          <w:sz w:val="22"/>
          <w:szCs w:val="22"/>
        </w:rPr>
      </w:pPr>
      <w:r>
        <w:rPr>
          <w:rFonts w:asciiTheme="minorHAnsi" w:hAnsiTheme="minorHAnsi" w:cstheme="minorHAnsi"/>
          <w:sz w:val="22"/>
          <w:szCs w:val="22"/>
        </w:rPr>
        <w:t xml:space="preserve"> </w:t>
      </w:r>
      <w:r w:rsidRPr="009B73E1">
        <w:rPr>
          <w:rFonts w:asciiTheme="minorHAnsi" w:hAnsiTheme="minorHAnsi" w:cstheme="minorHAnsi"/>
          <w:sz w:val="22"/>
          <w:szCs w:val="22"/>
        </w:rPr>
        <w:t xml:space="preserve"> and </w:t>
      </w:r>
      <w:r w:rsidRPr="00831E3D">
        <w:rPr>
          <w:rFonts w:asciiTheme="minorHAnsi" w:hAnsiTheme="minorHAnsi" w:cstheme="minorHAnsi"/>
          <w:i/>
          <w:iCs/>
          <w:sz w:val="22"/>
          <w:szCs w:val="22"/>
        </w:rPr>
        <w:t>American Association of Clinical Endocrinology Comprehensive Type 2 Diabetes Management Algorithm 2023</w:t>
      </w:r>
      <w:r w:rsidRPr="00831E3D">
        <w:rPr>
          <w:rFonts w:asciiTheme="minorHAnsi" w:hAnsiTheme="minorHAnsi" w:cstheme="minorHAnsi"/>
          <w:sz w:val="22"/>
          <w:szCs w:val="22"/>
        </w:rPr>
        <w:t xml:space="preserve">: </w:t>
      </w:r>
      <w:hyperlink r:id="rId11" w:history="1">
        <w:r w:rsidRPr="00831E3D">
          <w:rPr>
            <w:rStyle w:val="Hyperlink"/>
            <w:rFonts w:asciiTheme="minorHAnsi" w:hAnsiTheme="minorHAnsi" w:cstheme="minorHAnsi"/>
            <w:sz w:val="22"/>
            <w:szCs w:val="22"/>
          </w:rPr>
          <w:t>https://www.endocrinepractice.org/article/S1530-891X(23)00034-4/fulltext</w:t>
        </w:r>
      </w:hyperlink>
    </w:p>
    <w:p w14:paraId="6287C253" w14:textId="77777777" w:rsidR="00AB304A" w:rsidRDefault="00AB304A" w:rsidP="009B73E1">
      <w:pPr>
        <w:pStyle w:val="Default"/>
        <w:jc w:val="both"/>
        <w:rPr>
          <w:rFonts w:asciiTheme="minorHAnsi" w:hAnsiTheme="minorHAnsi" w:cstheme="minorHAnsi"/>
          <w:i/>
          <w:iCs/>
          <w:sz w:val="22"/>
          <w:szCs w:val="22"/>
        </w:rPr>
      </w:pPr>
    </w:p>
    <w:p w14:paraId="49E7A4F9" w14:textId="4586E18D" w:rsidR="007A3F77" w:rsidRPr="00AB304A" w:rsidRDefault="009B73E1" w:rsidP="00AB304A">
      <w:pPr>
        <w:pStyle w:val="Default"/>
        <w:ind w:firstLine="720"/>
        <w:jc w:val="both"/>
        <w:rPr>
          <w:rFonts w:asciiTheme="minorHAnsi" w:hAnsiTheme="minorHAnsi" w:cstheme="minorHAnsi"/>
          <w:i/>
          <w:iCs/>
          <w:sz w:val="22"/>
          <w:szCs w:val="22"/>
        </w:rPr>
      </w:pPr>
      <w:r w:rsidRPr="00AB304A">
        <w:rPr>
          <w:rFonts w:asciiTheme="minorHAnsi" w:hAnsiTheme="minorHAnsi" w:cstheme="minorHAnsi"/>
          <w:sz w:val="22"/>
          <w:szCs w:val="22"/>
        </w:rPr>
        <w:t>or</w:t>
      </w:r>
      <w:r w:rsidRPr="00AB304A">
        <w:rPr>
          <w:rFonts w:asciiTheme="minorHAnsi" w:hAnsiTheme="minorHAnsi" w:cstheme="minorHAnsi"/>
          <w:i/>
          <w:iCs/>
          <w:sz w:val="22"/>
          <w:szCs w:val="22"/>
        </w:rPr>
        <w:t xml:space="preserve"> subsequent updated publishe</w:t>
      </w:r>
      <w:r w:rsidR="00AB304A" w:rsidRPr="00AB304A">
        <w:rPr>
          <w:rFonts w:asciiTheme="minorHAnsi" w:hAnsiTheme="minorHAnsi" w:cstheme="minorHAnsi"/>
          <w:i/>
          <w:iCs/>
          <w:sz w:val="22"/>
          <w:szCs w:val="22"/>
        </w:rPr>
        <w:t xml:space="preserve">d </w:t>
      </w:r>
      <w:r w:rsidRPr="00AB304A">
        <w:rPr>
          <w:rFonts w:asciiTheme="minorHAnsi" w:hAnsiTheme="minorHAnsi" w:cstheme="minorHAnsi"/>
          <w:i/>
          <w:iCs/>
          <w:sz w:val="22"/>
          <w:szCs w:val="22"/>
        </w:rPr>
        <w:t xml:space="preserve">guidelines recognized as the national standard of practice. </w:t>
      </w:r>
    </w:p>
    <w:p w14:paraId="770C7610" w14:textId="77777777" w:rsidR="007A3F77" w:rsidRPr="00AB304A" w:rsidRDefault="007A3F77" w:rsidP="00176CC7">
      <w:pPr>
        <w:pStyle w:val="Default"/>
        <w:widowControl/>
        <w:rPr>
          <w:rFonts w:asciiTheme="minorHAnsi" w:hAnsiTheme="minorHAnsi" w:cstheme="minorHAnsi"/>
          <w:sz w:val="22"/>
          <w:szCs w:val="22"/>
        </w:rPr>
      </w:pPr>
    </w:p>
    <w:p w14:paraId="33B2DF0B" w14:textId="6FEC81EA" w:rsidR="00176CC7" w:rsidRPr="00831E3D" w:rsidRDefault="002C220A" w:rsidP="00176CC7">
      <w:pPr>
        <w:pStyle w:val="Default"/>
        <w:widowControl/>
        <w:rPr>
          <w:rFonts w:asciiTheme="minorHAnsi" w:hAnsiTheme="minorHAnsi" w:cstheme="minorHAnsi"/>
          <w:sz w:val="22"/>
          <w:szCs w:val="22"/>
        </w:rPr>
      </w:pPr>
      <w:r w:rsidRPr="00AB304A">
        <w:rPr>
          <w:rFonts w:asciiTheme="minorHAnsi" w:hAnsiTheme="minorHAnsi" w:cstheme="minorHAnsi"/>
          <w:sz w:val="22"/>
          <w:szCs w:val="22"/>
        </w:rPr>
        <w:t>As outlined in the CPA agreement, the</w:t>
      </w:r>
      <w:r w:rsidR="00176CC7" w:rsidRPr="00AB304A">
        <w:rPr>
          <w:rFonts w:asciiTheme="minorHAnsi" w:hAnsiTheme="minorHAnsi" w:cstheme="minorHAnsi"/>
          <w:sz w:val="22"/>
          <w:szCs w:val="22"/>
        </w:rPr>
        <w:t xml:space="preserve"> pharmacist may start, stop</w:t>
      </w:r>
      <w:r w:rsidR="00176CC7" w:rsidRPr="00831E3D">
        <w:rPr>
          <w:rFonts w:asciiTheme="minorHAnsi" w:hAnsiTheme="minorHAnsi" w:cstheme="minorHAnsi"/>
          <w:sz w:val="22"/>
          <w:szCs w:val="22"/>
        </w:rPr>
        <w:t>, adjust any medication commonly used for diabetes, per current guidelines. This includes laboratory testing for medication and disease state monitoring</w:t>
      </w:r>
      <w:r w:rsidR="007331C3" w:rsidRPr="00831E3D">
        <w:rPr>
          <w:rFonts w:asciiTheme="minorHAnsi" w:hAnsiTheme="minorHAnsi" w:cstheme="minorHAnsi"/>
          <w:sz w:val="22"/>
          <w:szCs w:val="22"/>
        </w:rPr>
        <w:t xml:space="preserve">. </w:t>
      </w:r>
      <w:r w:rsidR="00176CC7" w:rsidRPr="00831E3D">
        <w:rPr>
          <w:rFonts w:asciiTheme="minorHAnsi" w:hAnsiTheme="minorHAnsi" w:cstheme="minorHAnsi"/>
          <w:sz w:val="22"/>
          <w:szCs w:val="22"/>
        </w:rPr>
        <w:t>The scope of the agreement covers adult patients (</w:t>
      </w:r>
      <w:r w:rsidR="00102273" w:rsidRPr="00831E3D">
        <w:rPr>
          <w:rFonts w:asciiTheme="minorHAnsi" w:hAnsiTheme="minorHAnsi" w:cstheme="minorHAnsi"/>
          <w:sz w:val="22"/>
          <w:szCs w:val="22"/>
        </w:rPr>
        <w:t>≥</w:t>
      </w:r>
      <w:r w:rsidR="00176CC7" w:rsidRPr="00831E3D">
        <w:rPr>
          <w:rFonts w:asciiTheme="minorHAnsi" w:hAnsiTheme="minorHAnsi" w:cstheme="minorHAnsi"/>
          <w:sz w:val="22"/>
          <w:szCs w:val="22"/>
        </w:rPr>
        <w:t xml:space="preserve">18 years of age) with Type 2 diabetes who are not currently pregnant. </w:t>
      </w:r>
      <w:r w:rsidR="00F47ECC">
        <w:rPr>
          <w:rFonts w:asciiTheme="minorHAnsi" w:hAnsiTheme="minorHAnsi" w:cstheme="minorHAnsi"/>
          <w:sz w:val="22"/>
          <w:szCs w:val="22"/>
        </w:rPr>
        <w:t>This agreement does not cover treatment for</w:t>
      </w:r>
      <w:r w:rsidR="009C4A64">
        <w:rPr>
          <w:rFonts w:asciiTheme="minorHAnsi" w:hAnsiTheme="minorHAnsi" w:cstheme="minorHAnsi"/>
          <w:sz w:val="22"/>
          <w:szCs w:val="22"/>
        </w:rPr>
        <w:t xml:space="preserve"> common comorbid conditions (</w:t>
      </w:r>
      <w:proofErr w:type="spellStart"/>
      <w:r w:rsidR="009C4A64">
        <w:rPr>
          <w:rFonts w:asciiTheme="minorHAnsi" w:hAnsiTheme="minorHAnsi" w:cstheme="minorHAnsi"/>
          <w:sz w:val="22"/>
          <w:szCs w:val="22"/>
        </w:rPr>
        <w:t>eg.</w:t>
      </w:r>
      <w:proofErr w:type="spellEnd"/>
      <w:r w:rsidR="00F47ECC">
        <w:rPr>
          <w:rFonts w:asciiTheme="minorHAnsi" w:hAnsiTheme="minorHAnsi" w:cstheme="minorHAnsi"/>
          <w:sz w:val="22"/>
          <w:szCs w:val="22"/>
        </w:rPr>
        <w:t xml:space="preserve"> dyslipidemia, hypertension, or albuminuria</w:t>
      </w:r>
      <w:r w:rsidR="009C4A64">
        <w:rPr>
          <w:rFonts w:asciiTheme="minorHAnsi" w:hAnsiTheme="minorHAnsi" w:cstheme="minorHAnsi"/>
          <w:sz w:val="22"/>
          <w:szCs w:val="22"/>
        </w:rPr>
        <w:t>)</w:t>
      </w:r>
      <w:r w:rsidR="00F47ECC">
        <w:rPr>
          <w:rFonts w:asciiTheme="minorHAnsi" w:hAnsiTheme="minorHAnsi" w:cstheme="minorHAnsi"/>
          <w:sz w:val="22"/>
          <w:szCs w:val="22"/>
        </w:rPr>
        <w:t xml:space="preserve">. Pharmacists </w:t>
      </w:r>
      <w:r w:rsidR="009C4A64">
        <w:rPr>
          <w:rFonts w:asciiTheme="minorHAnsi" w:hAnsiTheme="minorHAnsi" w:cstheme="minorHAnsi"/>
          <w:sz w:val="22"/>
          <w:szCs w:val="22"/>
        </w:rPr>
        <w:t xml:space="preserve">may </w:t>
      </w:r>
      <w:r w:rsidR="00F47ECC">
        <w:rPr>
          <w:rFonts w:asciiTheme="minorHAnsi" w:hAnsiTheme="minorHAnsi" w:cstheme="minorHAnsi"/>
          <w:sz w:val="22"/>
          <w:szCs w:val="22"/>
        </w:rPr>
        <w:t xml:space="preserve">obtain verbal orders for </w:t>
      </w:r>
      <w:r w:rsidR="009C4A64">
        <w:rPr>
          <w:rFonts w:asciiTheme="minorHAnsi" w:hAnsiTheme="minorHAnsi" w:cstheme="minorHAnsi"/>
          <w:sz w:val="22"/>
          <w:szCs w:val="22"/>
        </w:rPr>
        <w:t>therapy considerations</w:t>
      </w:r>
      <w:r w:rsidR="00F47ECC">
        <w:rPr>
          <w:rFonts w:asciiTheme="minorHAnsi" w:hAnsiTheme="minorHAnsi" w:cstheme="minorHAnsi"/>
          <w:sz w:val="22"/>
          <w:szCs w:val="22"/>
        </w:rPr>
        <w:t xml:space="preserve"> as recommended</w:t>
      </w:r>
      <w:r w:rsidR="00D030CE">
        <w:rPr>
          <w:rFonts w:asciiTheme="minorHAnsi" w:hAnsiTheme="minorHAnsi" w:cstheme="minorHAnsi"/>
          <w:sz w:val="22"/>
          <w:szCs w:val="22"/>
        </w:rPr>
        <w:t xml:space="preserve"> by current guidelines if not covered by a separate CPA</w:t>
      </w:r>
      <w:r w:rsidR="002F6CAF">
        <w:rPr>
          <w:rFonts w:asciiTheme="minorHAnsi" w:hAnsiTheme="minorHAnsi" w:cstheme="minorHAnsi"/>
          <w:sz w:val="22"/>
          <w:szCs w:val="22"/>
        </w:rPr>
        <w:t xml:space="preserve"> agreement</w:t>
      </w:r>
      <w:r w:rsidR="00F47ECC">
        <w:rPr>
          <w:rFonts w:asciiTheme="minorHAnsi" w:hAnsiTheme="minorHAnsi" w:cstheme="minorHAnsi"/>
          <w:sz w:val="22"/>
          <w:szCs w:val="22"/>
        </w:rPr>
        <w:t xml:space="preserve"> </w:t>
      </w:r>
      <w:r w:rsidR="00D41003">
        <w:rPr>
          <w:rFonts w:asciiTheme="minorHAnsi" w:hAnsiTheme="minorHAnsi" w:cstheme="minorHAnsi"/>
          <w:sz w:val="22"/>
          <w:szCs w:val="22"/>
        </w:rPr>
        <w:t>(</w:t>
      </w:r>
      <w:proofErr w:type="spellStart"/>
      <w:r w:rsidR="00D41003">
        <w:rPr>
          <w:rFonts w:asciiTheme="minorHAnsi" w:hAnsiTheme="minorHAnsi" w:cstheme="minorHAnsi"/>
          <w:sz w:val="22"/>
          <w:szCs w:val="22"/>
        </w:rPr>
        <w:t>Eg</w:t>
      </w:r>
      <w:proofErr w:type="spellEnd"/>
      <w:r w:rsidR="00D41003">
        <w:rPr>
          <w:rFonts w:asciiTheme="minorHAnsi" w:hAnsiTheme="minorHAnsi" w:cstheme="minorHAnsi"/>
          <w:sz w:val="22"/>
          <w:szCs w:val="22"/>
        </w:rPr>
        <w:t>: evidence-based statin therapy or ACE/ARB therapy</w:t>
      </w:r>
      <w:r w:rsidR="009C12D6">
        <w:rPr>
          <w:rFonts w:asciiTheme="minorHAnsi" w:hAnsiTheme="minorHAnsi" w:cstheme="minorHAnsi"/>
          <w:sz w:val="22"/>
          <w:szCs w:val="22"/>
        </w:rPr>
        <w:t>.</w:t>
      </w:r>
      <w:r w:rsidR="00D41003">
        <w:rPr>
          <w:rFonts w:asciiTheme="minorHAnsi" w:hAnsiTheme="minorHAnsi" w:cstheme="minorHAnsi"/>
          <w:sz w:val="22"/>
          <w:szCs w:val="22"/>
        </w:rPr>
        <w:t xml:space="preserve">) </w:t>
      </w:r>
    </w:p>
    <w:p w14:paraId="6153274B" w14:textId="77777777" w:rsidR="00AD2ED8" w:rsidRPr="00831E3D" w:rsidRDefault="00AD2ED8" w:rsidP="00176CC7">
      <w:pPr>
        <w:pStyle w:val="Default"/>
        <w:widowControl/>
        <w:rPr>
          <w:rFonts w:asciiTheme="minorHAnsi" w:hAnsiTheme="minorHAnsi" w:cstheme="minorHAnsi"/>
          <w:sz w:val="22"/>
          <w:szCs w:val="22"/>
        </w:rPr>
      </w:pPr>
    </w:p>
    <w:p w14:paraId="0BFDED63" w14:textId="02063C13" w:rsidR="00684D09" w:rsidRPr="00831E3D" w:rsidRDefault="00684D09" w:rsidP="00176CC7">
      <w:pPr>
        <w:pStyle w:val="Default"/>
        <w:widowControl/>
        <w:rPr>
          <w:rFonts w:asciiTheme="minorHAnsi" w:hAnsiTheme="minorHAnsi" w:cstheme="minorHAnsi"/>
          <w:b/>
          <w:bCs/>
          <w:color w:val="auto"/>
          <w:sz w:val="22"/>
          <w:szCs w:val="22"/>
          <w:u w:val="single"/>
        </w:rPr>
      </w:pPr>
      <w:r w:rsidRPr="00831E3D">
        <w:rPr>
          <w:rFonts w:asciiTheme="minorHAnsi" w:hAnsiTheme="minorHAnsi" w:cstheme="minorHAnsi"/>
          <w:b/>
          <w:bCs/>
          <w:color w:val="auto"/>
          <w:sz w:val="22"/>
          <w:szCs w:val="22"/>
          <w:u w:val="single"/>
        </w:rPr>
        <w:t xml:space="preserve">Disease Assessment: </w:t>
      </w:r>
    </w:p>
    <w:p w14:paraId="4E89E1EA" w14:textId="70237439" w:rsidR="002C220A" w:rsidRPr="00831E3D" w:rsidRDefault="002C220A" w:rsidP="007331C3">
      <w:pPr>
        <w:widowControl w:val="0"/>
        <w:autoSpaceDE w:val="0"/>
        <w:autoSpaceDN w:val="0"/>
        <w:adjustRightInd w:val="0"/>
        <w:spacing w:after="0"/>
        <w:jc w:val="center"/>
        <w:rPr>
          <w:rFonts w:asciiTheme="minorHAnsi" w:hAnsiTheme="minorHAnsi" w:cstheme="minorHAnsi"/>
          <w:sz w:val="22"/>
          <w:szCs w:val="22"/>
        </w:rPr>
      </w:pPr>
    </w:p>
    <w:p w14:paraId="331C1748" w14:textId="2F5A6359" w:rsidR="00102273" w:rsidRPr="00831E3D" w:rsidRDefault="00102273" w:rsidP="00102273">
      <w:pPr>
        <w:widowControl w:val="0"/>
        <w:autoSpaceDE w:val="0"/>
        <w:autoSpaceDN w:val="0"/>
        <w:adjustRightInd w:val="0"/>
        <w:spacing w:after="0"/>
        <w:rPr>
          <w:rFonts w:asciiTheme="minorHAnsi" w:hAnsiTheme="minorHAnsi" w:cstheme="minorHAnsi"/>
          <w:sz w:val="22"/>
          <w:szCs w:val="22"/>
        </w:rPr>
      </w:pPr>
      <w:r w:rsidRPr="00831E3D">
        <w:rPr>
          <w:rFonts w:asciiTheme="minorHAnsi" w:hAnsiTheme="minorHAnsi" w:cstheme="minorHAnsi"/>
          <w:sz w:val="22"/>
          <w:szCs w:val="22"/>
        </w:rPr>
        <w:t xml:space="preserve">Pharmacists will assess the current state of patient’s diabetes control. This includes, but is not limited to, evaluation of renal function, Hemoglobin A1C, blood pressure, and Body Mass Index (BMI). The pharmacist will also evaluate patients’ medication list, medication history (allergies, failures, intolerances), and lifestyle. </w:t>
      </w:r>
      <w:r w:rsidR="00F75871" w:rsidRPr="00831E3D">
        <w:rPr>
          <w:rFonts w:asciiTheme="minorHAnsi" w:hAnsiTheme="minorHAnsi" w:cstheme="minorHAnsi"/>
          <w:sz w:val="22"/>
          <w:szCs w:val="22"/>
        </w:rPr>
        <w:t>Therapeutic treatment decisions will be made based on laboratory tests and patient goals of therapy.</w:t>
      </w:r>
    </w:p>
    <w:p w14:paraId="4CDFC3BC" w14:textId="77777777" w:rsidR="00F75871" w:rsidRPr="00831E3D" w:rsidRDefault="00F75871" w:rsidP="00102273">
      <w:pPr>
        <w:widowControl w:val="0"/>
        <w:autoSpaceDE w:val="0"/>
        <w:autoSpaceDN w:val="0"/>
        <w:adjustRightInd w:val="0"/>
        <w:spacing w:after="0"/>
        <w:rPr>
          <w:rFonts w:asciiTheme="minorHAnsi" w:hAnsiTheme="minorHAnsi" w:cstheme="minorHAnsi"/>
          <w:sz w:val="22"/>
          <w:szCs w:val="22"/>
        </w:rPr>
      </w:pPr>
    </w:p>
    <w:p w14:paraId="1B5C1B33" w14:textId="0CD832A0" w:rsidR="00F75871" w:rsidRPr="00831E3D" w:rsidRDefault="00F75871" w:rsidP="00102273">
      <w:pPr>
        <w:widowControl w:val="0"/>
        <w:autoSpaceDE w:val="0"/>
        <w:autoSpaceDN w:val="0"/>
        <w:adjustRightInd w:val="0"/>
        <w:spacing w:after="0"/>
        <w:rPr>
          <w:rFonts w:asciiTheme="minorHAnsi" w:hAnsiTheme="minorHAnsi" w:cstheme="minorHAnsi"/>
          <w:i/>
          <w:iCs/>
          <w:sz w:val="22"/>
          <w:szCs w:val="22"/>
        </w:rPr>
      </w:pPr>
      <w:r w:rsidRPr="00831E3D">
        <w:rPr>
          <w:rFonts w:asciiTheme="minorHAnsi" w:hAnsiTheme="minorHAnsi" w:cstheme="minorHAnsi"/>
          <w:i/>
          <w:iCs/>
          <w:sz w:val="22"/>
          <w:szCs w:val="22"/>
        </w:rPr>
        <w:t>Goals of Therapy</w:t>
      </w:r>
    </w:p>
    <w:tbl>
      <w:tblPr>
        <w:tblW w:w="10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20"/>
        <w:gridCol w:w="900"/>
        <w:gridCol w:w="990"/>
        <w:gridCol w:w="990"/>
        <w:gridCol w:w="990"/>
        <w:gridCol w:w="1080"/>
        <w:gridCol w:w="4590"/>
      </w:tblGrid>
      <w:tr w:rsidR="00F558C2" w:rsidRPr="00831E3D" w14:paraId="3E3DDA0B" w14:textId="77777777" w:rsidTr="00831E3D">
        <w:tc>
          <w:tcPr>
            <w:tcW w:w="10260" w:type="dxa"/>
            <w:gridSpan w:val="7"/>
            <w:shd w:val="clear" w:color="auto" w:fill="808080"/>
          </w:tcPr>
          <w:p w14:paraId="27D8ABA6" w14:textId="238E3BD9" w:rsidR="00F558C2" w:rsidRPr="00831E3D" w:rsidRDefault="00624E97" w:rsidP="00243427">
            <w:pPr>
              <w:pStyle w:val="Default"/>
              <w:jc w:val="center"/>
              <w:rPr>
                <w:rFonts w:asciiTheme="minorHAnsi" w:hAnsiTheme="minorHAnsi" w:cstheme="minorHAnsi"/>
                <w:b/>
                <w:bCs/>
                <w:sz w:val="22"/>
                <w:szCs w:val="22"/>
              </w:rPr>
            </w:pPr>
            <w:r>
              <w:rPr>
                <w:rFonts w:asciiTheme="minorHAnsi" w:hAnsiTheme="minorHAnsi" w:cstheme="minorHAnsi"/>
                <w:b/>
                <w:bCs/>
                <w:sz w:val="22"/>
                <w:szCs w:val="22"/>
              </w:rPr>
              <w:t xml:space="preserve">Table 1: </w:t>
            </w:r>
            <w:r w:rsidR="00F558C2" w:rsidRPr="00831E3D">
              <w:rPr>
                <w:rFonts w:asciiTheme="minorHAnsi" w:hAnsiTheme="minorHAnsi" w:cstheme="minorHAnsi"/>
                <w:b/>
                <w:bCs/>
                <w:sz w:val="22"/>
                <w:szCs w:val="22"/>
              </w:rPr>
              <w:t xml:space="preserve">Therapeutic Goals </w:t>
            </w:r>
          </w:p>
        </w:tc>
      </w:tr>
      <w:tr w:rsidR="005E55F0" w:rsidRPr="00831E3D" w14:paraId="51DA9155" w14:textId="77777777" w:rsidTr="00831E3D">
        <w:trPr>
          <w:trHeight w:val="369"/>
        </w:trPr>
        <w:tc>
          <w:tcPr>
            <w:tcW w:w="720" w:type="dxa"/>
            <w:vMerge w:val="restart"/>
            <w:shd w:val="clear" w:color="auto" w:fill="BFBFBF" w:themeFill="background1" w:themeFillShade="BF"/>
            <w:vAlign w:val="center"/>
          </w:tcPr>
          <w:p w14:paraId="65E2B08F" w14:textId="77777777" w:rsidR="005E55F0" w:rsidRPr="00831E3D" w:rsidRDefault="005E55F0" w:rsidP="00243427">
            <w:pPr>
              <w:pStyle w:val="Default"/>
              <w:jc w:val="center"/>
              <w:rPr>
                <w:rFonts w:asciiTheme="minorHAnsi" w:hAnsiTheme="minorHAnsi" w:cstheme="minorHAnsi"/>
                <w:b/>
                <w:bCs/>
                <w:sz w:val="22"/>
                <w:szCs w:val="22"/>
              </w:rPr>
            </w:pPr>
            <w:r w:rsidRPr="00831E3D">
              <w:rPr>
                <w:rFonts w:asciiTheme="minorHAnsi" w:hAnsiTheme="minorHAnsi" w:cstheme="minorHAnsi"/>
                <w:b/>
                <w:sz w:val="22"/>
                <w:szCs w:val="22"/>
              </w:rPr>
              <w:t>A1c (%)</w:t>
            </w:r>
          </w:p>
        </w:tc>
        <w:tc>
          <w:tcPr>
            <w:tcW w:w="1890" w:type="dxa"/>
            <w:gridSpan w:val="2"/>
            <w:shd w:val="clear" w:color="auto" w:fill="BFBFBF" w:themeFill="background1" w:themeFillShade="BF"/>
            <w:vAlign w:val="center"/>
          </w:tcPr>
          <w:p w14:paraId="449C529D" w14:textId="77777777" w:rsidR="005E55F0" w:rsidRPr="00831E3D" w:rsidRDefault="005E55F0" w:rsidP="00243427">
            <w:pPr>
              <w:pStyle w:val="Default"/>
              <w:jc w:val="center"/>
              <w:rPr>
                <w:rFonts w:asciiTheme="minorHAnsi" w:hAnsiTheme="minorHAnsi" w:cstheme="minorHAnsi"/>
                <w:b/>
                <w:sz w:val="22"/>
                <w:szCs w:val="22"/>
              </w:rPr>
            </w:pPr>
            <w:r w:rsidRPr="00831E3D">
              <w:rPr>
                <w:rFonts w:asciiTheme="minorHAnsi" w:hAnsiTheme="minorHAnsi" w:cstheme="minorHAnsi"/>
                <w:b/>
                <w:sz w:val="22"/>
                <w:szCs w:val="22"/>
              </w:rPr>
              <w:t>SMBG (mg/dL)</w:t>
            </w:r>
          </w:p>
        </w:tc>
        <w:tc>
          <w:tcPr>
            <w:tcW w:w="3060" w:type="dxa"/>
            <w:gridSpan w:val="3"/>
            <w:shd w:val="clear" w:color="auto" w:fill="BFBFBF" w:themeFill="background1" w:themeFillShade="BF"/>
          </w:tcPr>
          <w:p w14:paraId="4B44AB1C" w14:textId="12D62DEA" w:rsidR="005E55F0" w:rsidRPr="00831E3D" w:rsidRDefault="005E55F0" w:rsidP="00243427">
            <w:pPr>
              <w:pStyle w:val="Default"/>
              <w:jc w:val="center"/>
              <w:rPr>
                <w:rFonts w:asciiTheme="minorHAnsi" w:hAnsiTheme="minorHAnsi" w:cstheme="minorHAnsi"/>
                <w:b/>
                <w:bCs/>
                <w:sz w:val="22"/>
                <w:szCs w:val="22"/>
              </w:rPr>
            </w:pPr>
            <w:r w:rsidRPr="00831E3D">
              <w:rPr>
                <w:rFonts w:asciiTheme="minorHAnsi" w:hAnsiTheme="minorHAnsi" w:cstheme="minorHAnsi"/>
                <w:b/>
                <w:bCs/>
                <w:sz w:val="22"/>
                <w:szCs w:val="22"/>
              </w:rPr>
              <w:t>CGM Goals</w:t>
            </w:r>
          </w:p>
        </w:tc>
        <w:tc>
          <w:tcPr>
            <w:tcW w:w="4590" w:type="dxa"/>
            <w:vMerge w:val="restart"/>
            <w:shd w:val="clear" w:color="auto" w:fill="BFBFBF" w:themeFill="background1" w:themeFillShade="BF"/>
            <w:vAlign w:val="center"/>
          </w:tcPr>
          <w:p w14:paraId="3C1A23C2" w14:textId="5B64F62B" w:rsidR="005E55F0" w:rsidRPr="00831E3D" w:rsidRDefault="005E55F0" w:rsidP="00243427">
            <w:pPr>
              <w:pStyle w:val="Default"/>
              <w:jc w:val="center"/>
              <w:rPr>
                <w:rFonts w:asciiTheme="minorHAnsi" w:hAnsiTheme="minorHAnsi" w:cstheme="minorHAnsi"/>
                <w:b/>
                <w:sz w:val="22"/>
                <w:szCs w:val="22"/>
              </w:rPr>
            </w:pPr>
            <w:r w:rsidRPr="00831E3D">
              <w:rPr>
                <w:rFonts w:asciiTheme="minorHAnsi" w:hAnsiTheme="minorHAnsi" w:cstheme="minorHAnsi"/>
                <w:b/>
                <w:bCs/>
                <w:sz w:val="22"/>
                <w:szCs w:val="22"/>
              </w:rPr>
              <w:t>Patient population</w:t>
            </w:r>
          </w:p>
        </w:tc>
      </w:tr>
      <w:tr w:rsidR="00F558C2" w:rsidRPr="00831E3D" w14:paraId="66E3E972" w14:textId="77777777" w:rsidTr="00AF0250">
        <w:trPr>
          <w:trHeight w:val="1178"/>
        </w:trPr>
        <w:tc>
          <w:tcPr>
            <w:tcW w:w="720" w:type="dxa"/>
            <w:vMerge/>
            <w:vAlign w:val="center"/>
          </w:tcPr>
          <w:p w14:paraId="49064B23" w14:textId="77777777" w:rsidR="005E55F0" w:rsidRPr="00831E3D" w:rsidRDefault="005E55F0" w:rsidP="00243427">
            <w:pPr>
              <w:pStyle w:val="Default"/>
              <w:rPr>
                <w:rFonts w:asciiTheme="minorHAnsi" w:hAnsiTheme="minorHAnsi" w:cstheme="minorHAnsi"/>
                <w:b/>
                <w:sz w:val="22"/>
                <w:szCs w:val="22"/>
              </w:rPr>
            </w:pPr>
          </w:p>
        </w:tc>
        <w:tc>
          <w:tcPr>
            <w:tcW w:w="900" w:type="dxa"/>
            <w:shd w:val="clear" w:color="auto" w:fill="D0CECE" w:themeFill="background2" w:themeFillShade="E6"/>
            <w:vAlign w:val="center"/>
          </w:tcPr>
          <w:p w14:paraId="117D4EB7" w14:textId="7E402E9A" w:rsidR="005E55F0" w:rsidRPr="00831E3D" w:rsidDel="008A76BC" w:rsidRDefault="005E55F0" w:rsidP="00AF0250">
            <w:pPr>
              <w:pStyle w:val="Default"/>
              <w:jc w:val="center"/>
              <w:rPr>
                <w:rFonts w:asciiTheme="minorHAnsi" w:hAnsiTheme="minorHAnsi" w:cstheme="minorHAnsi"/>
                <w:b/>
                <w:sz w:val="22"/>
                <w:szCs w:val="22"/>
              </w:rPr>
            </w:pPr>
            <w:r w:rsidRPr="00831E3D">
              <w:rPr>
                <w:rFonts w:asciiTheme="minorHAnsi" w:hAnsiTheme="minorHAnsi" w:cstheme="minorHAnsi"/>
                <w:b/>
                <w:sz w:val="22"/>
                <w:szCs w:val="22"/>
              </w:rPr>
              <w:t>FBG</w:t>
            </w:r>
          </w:p>
        </w:tc>
        <w:tc>
          <w:tcPr>
            <w:tcW w:w="990" w:type="dxa"/>
            <w:shd w:val="clear" w:color="auto" w:fill="D0CECE" w:themeFill="background2" w:themeFillShade="E6"/>
            <w:vAlign w:val="center"/>
          </w:tcPr>
          <w:p w14:paraId="0F418386" w14:textId="136BF31D" w:rsidR="005E55F0" w:rsidRPr="00831E3D" w:rsidDel="008A76BC" w:rsidRDefault="005E55F0" w:rsidP="00AF0250">
            <w:pPr>
              <w:pStyle w:val="Default"/>
              <w:jc w:val="center"/>
              <w:rPr>
                <w:rFonts w:asciiTheme="minorHAnsi" w:hAnsiTheme="minorHAnsi" w:cstheme="minorHAnsi"/>
                <w:b/>
                <w:sz w:val="22"/>
                <w:szCs w:val="22"/>
              </w:rPr>
            </w:pPr>
            <w:r w:rsidRPr="00831E3D">
              <w:rPr>
                <w:rFonts w:asciiTheme="minorHAnsi" w:hAnsiTheme="minorHAnsi" w:cstheme="minorHAnsi"/>
                <w:b/>
                <w:sz w:val="22"/>
                <w:szCs w:val="22"/>
              </w:rPr>
              <w:t>PPBG</w:t>
            </w:r>
            <w:r w:rsidRPr="00831E3D">
              <w:rPr>
                <w:rFonts w:asciiTheme="minorHAnsi" w:hAnsiTheme="minorHAnsi" w:cstheme="minorHAnsi"/>
                <w:bCs/>
                <w:sz w:val="22"/>
                <w:szCs w:val="22"/>
                <w:vertAlign w:val="superscript"/>
              </w:rPr>
              <w:t>+</w:t>
            </w:r>
            <w:r w:rsidRPr="00831E3D">
              <w:rPr>
                <w:rFonts w:asciiTheme="minorHAnsi" w:hAnsiTheme="minorHAnsi" w:cstheme="minorHAnsi"/>
                <w:b/>
                <w:sz w:val="22"/>
                <w:szCs w:val="22"/>
              </w:rPr>
              <w:t xml:space="preserve"> or </w:t>
            </w:r>
            <w:r w:rsidR="001F0962" w:rsidRPr="00831E3D">
              <w:rPr>
                <w:rFonts w:asciiTheme="minorHAnsi" w:hAnsiTheme="minorHAnsi" w:cstheme="minorHAnsi"/>
                <w:b/>
                <w:sz w:val="22"/>
                <w:szCs w:val="22"/>
              </w:rPr>
              <w:t>Bedtime Glucose</w:t>
            </w:r>
          </w:p>
        </w:tc>
        <w:tc>
          <w:tcPr>
            <w:tcW w:w="990" w:type="dxa"/>
            <w:shd w:val="clear" w:color="auto" w:fill="D0CECE" w:themeFill="background2" w:themeFillShade="E6"/>
            <w:vAlign w:val="center"/>
          </w:tcPr>
          <w:p w14:paraId="0C5C3730" w14:textId="7A9E0B8C" w:rsidR="005E55F0" w:rsidRPr="00831E3D" w:rsidRDefault="005E55F0" w:rsidP="00AF0250">
            <w:pPr>
              <w:pStyle w:val="Default"/>
              <w:jc w:val="center"/>
              <w:rPr>
                <w:rFonts w:asciiTheme="minorHAnsi" w:hAnsiTheme="minorHAnsi" w:cstheme="minorHAnsi"/>
                <w:bCs/>
                <w:sz w:val="22"/>
                <w:szCs w:val="22"/>
              </w:rPr>
            </w:pPr>
            <w:r w:rsidRPr="00831E3D">
              <w:rPr>
                <w:rFonts w:asciiTheme="minorHAnsi" w:hAnsiTheme="minorHAnsi" w:cstheme="minorHAnsi"/>
                <w:bCs/>
                <w:sz w:val="22"/>
                <w:szCs w:val="22"/>
              </w:rPr>
              <w:t>Time in Range (70-180 mg/dL)</w:t>
            </w:r>
          </w:p>
        </w:tc>
        <w:tc>
          <w:tcPr>
            <w:tcW w:w="990" w:type="dxa"/>
            <w:shd w:val="clear" w:color="auto" w:fill="D0CECE" w:themeFill="background2" w:themeFillShade="E6"/>
            <w:vAlign w:val="center"/>
          </w:tcPr>
          <w:p w14:paraId="05DAE076" w14:textId="17BFD698" w:rsidR="005E55F0" w:rsidRPr="00831E3D" w:rsidRDefault="005E55F0" w:rsidP="00AF0250">
            <w:pPr>
              <w:pStyle w:val="Default"/>
              <w:jc w:val="center"/>
              <w:rPr>
                <w:rFonts w:asciiTheme="minorHAnsi" w:hAnsiTheme="minorHAnsi" w:cstheme="minorHAnsi"/>
                <w:bCs/>
                <w:sz w:val="22"/>
                <w:szCs w:val="22"/>
              </w:rPr>
            </w:pPr>
            <w:r w:rsidRPr="00831E3D">
              <w:rPr>
                <w:rFonts w:asciiTheme="minorHAnsi" w:hAnsiTheme="minorHAnsi" w:cstheme="minorHAnsi"/>
                <w:bCs/>
                <w:sz w:val="22"/>
                <w:szCs w:val="22"/>
              </w:rPr>
              <w:t>Time High (&gt;180 mg/dL)</w:t>
            </w:r>
          </w:p>
          <w:p w14:paraId="7C15372C" w14:textId="713C15FF" w:rsidR="005E55F0" w:rsidRPr="00831E3D" w:rsidRDefault="005E55F0" w:rsidP="00AF0250">
            <w:pPr>
              <w:pStyle w:val="Default"/>
              <w:jc w:val="center"/>
              <w:rPr>
                <w:rFonts w:asciiTheme="minorHAnsi" w:hAnsiTheme="minorHAnsi" w:cstheme="minorHAnsi"/>
                <w:bCs/>
                <w:sz w:val="22"/>
                <w:szCs w:val="22"/>
              </w:rPr>
            </w:pPr>
          </w:p>
        </w:tc>
        <w:tc>
          <w:tcPr>
            <w:tcW w:w="1080" w:type="dxa"/>
            <w:shd w:val="clear" w:color="auto" w:fill="D0CECE" w:themeFill="background2" w:themeFillShade="E6"/>
            <w:vAlign w:val="center"/>
          </w:tcPr>
          <w:p w14:paraId="56F0D21E" w14:textId="32C22ACD" w:rsidR="005E55F0" w:rsidRPr="00831E3D" w:rsidRDefault="005E55F0" w:rsidP="00AF0250">
            <w:pPr>
              <w:pStyle w:val="Default"/>
              <w:jc w:val="center"/>
              <w:rPr>
                <w:rFonts w:asciiTheme="minorHAnsi" w:hAnsiTheme="minorHAnsi" w:cstheme="minorHAnsi"/>
                <w:bCs/>
                <w:sz w:val="22"/>
                <w:szCs w:val="22"/>
              </w:rPr>
            </w:pPr>
            <w:r w:rsidRPr="00831E3D">
              <w:rPr>
                <w:rFonts w:asciiTheme="minorHAnsi" w:hAnsiTheme="minorHAnsi" w:cstheme="minorHAnsi"/>
                <w:bCs/>
                <w:sz w:val="22"/>
                <w:szCs w:val="22"/>
              </w:rPr>
              <w:t>Time Low (&lt;70 mg/dL)</w:t>
            </w:r>
          </w:p>
        </w:tc>
        <w:tc>
          <w:tcPr>
            <w:tcW w:w="4590" w:type="dxa"/>
            <w:vMerge/>
          </w:tcPr>
          <w:p w14:paraId="5F5F5244" w14:textId="246522B2" w:rsidR="005E55F0" w:rsidRPr="00831E3D" w:rsidRDefault="005E55F0" w:rsidP="00243427">
            <w:pPr>
              <w:pStyle w:val="Default"/>
              <w:rPr>
                <w:rFonts w:asciiTheme="minorHAnsi" w:hAnsiTheme="minorHAnsi" w:cstheme="minorHAnsi"/>
                <w:bCs/>
                <w:sz w:val="22"/>
                <w:szCs w:val="22"/>
              </w:rPr>
            </w:pPr>
          </w:p>
        </w:tc>
      </w:tr>
      <w:tr w:rsidR="00F558C2" w:rsidRPr="00831E3D" w14:paraId="46925FBD" w14:textId="77777777" w:rsidTr="00831E3D">
        <w:trPr>
          <w:trHeight w:val="775"/>
        </w:trPr>
        <w:tc>
          <w:tcPr>
            <w:tcW w:w="720" w:type="dxa"/>
            <w:vAlign w:val="center"/>
          </w:tcPr>
          <w:p w14:paraId="6FCCF75A" w14:textId="77777777" w:rsidR="00F558C2" w:rsidRPr="00831E3D" w:rsidRDefault="00F558C2" w:rsidP="00243427">
            <w:pPr>
              <w:pStyle w:val="Default"/>
              <w:jc w:val="center"/>
              <w:rPr>
                <w:rFonts w:asciiTheme="minorHAnsi" w:hAnsiTheme="minorHAnsi" w:cstheme="minorHAnsi"/>
                <w:bCs/>
                <w:sz w:val="22"/>
                <w:szCs w:val="22"/>
              </w:rPr>
            </w:pPr>
            <w:r w:rsidRPr="00831E3D">
              <w:rPr>
                <w:rFonts w:asciiTheme="minorHAnsi" w:hAnsiTheme="minorHAnsi" w:cstheme="minorHAnsi"/>
                <w:sz w:val="22"/>
                <w:szCs w:val="22"/>
              </w:rPr>
              <w:t>&lt;6.5</w:t>
            </w:r>
          </w:p>
        </w:tc>
        <w:tc>
          <w:tcPr>
            <w:tcW w:w="900" w:type="dxa"/>
            <w:vAlign w:val="center"/>
          </w:tcPr>
          <w:p w14:paraId="253A2970" w14:textId="77777777" w:rsidR="00F558C2" w:rsidRPr="00831E3D" w:rsidRDefault="00F558C2" w:rsidP="00243427">
            <w:pPr>
              <w:pStyle w:val="Default"/>
              <w:jc w:val="center"/>
              <w:rPr>
                <w:rFonts w:asciiTheme="minorHAnsi" w:hAnsiTheme="minorHAnsi" w:cstheme="minorHAnsi"/>
                <w:sz w:val="22"/>
                <w:szCs w:val="22"/>
              </w:rPr>
            </w:pPr>
            <w:r w:rsidRPr="00831E3D">
              <w:rPr>
                <w:rFonts w:asciiTheme="minorHAnsi" w:hAnsiTheme="minorHAnsi" w:cstheme="minorHAnsi"/>
                <w:sz w:val="22"/>
                <w:szCs w:val="22"/>
              </w:rPr>
              <w:t>&lt;110</w:t>
            </w:r>
          </w:p>
        </w:tc>
        <w:tc>
          <w:tcPr>
            <w:tcW w:w="990" w:type="dxa"/>
            <w:vAlign w:val="center"/>
          </w:tcPr>
          <w:p w14:paraId="43547D56" w14:textId="1E52DDBE" w:rsidR="00F558C2" w:rsidRPr="00831E3D" w:rsidRDefault="00F558C2" w:rsidP="00243427">
            <w:pPr>
              <w:pStyle w:val="Default"/>
              <w:jc w:val="center"/>
              <w:rPr>
                <w:rFonts w:asciiTheme="minorHAnsi" w:hAnsiTheme="minorHAnsi" w:cstheme="minorHAnsi"/>
                <w:sz w:val="22"/>
                <w:szCs w:val="22"/>
              </w:rPr>
            </w:pPr>
            <w:r w:rsidRPr="00831E3D">
              <w:rPr>
                <w:rFonts w:asciiTheme="minorHAnsi" w:hAnsiTheme="minorHAnsi" w:cstheme="minorHAnsi"/>
                <w:sz w:val="22"/>
                <w:szCs w:val="22"/>
              </w:rPr>
              <w:t>&lt;140</w:t>
            </w:r>
          </w:p>
        </w:tc>
        <w:tc>
          <w:tcPr>
            <w:tcW w:w="990" w:type="dxa"/>
            <w:vMerge w:val="restart"/>
            <w:vAlign w:val="center"/>
          </w:tcPr>
          <w:p w14:paraId="3504FF8C" w14:textId="3E9563E8" w:rsidR="00F558C2" w:rsidRPr="00831E3D" w:rsidRDefault="00F558C2" w:rsidP="00F558C2">
            <w:pPr>
              <w:pStyle w:val="Default"/>
              <w:jc w:val="center"/>
              <w:rPr>
                <w:rFonts w:asciiTheme="minorHAnsi" w:hAnsiTheme="minorHAnsi" w:cstheme="minorHAnsi"/>
                <w:bCs/>
                <w:sz w:val="22"/>
                <w:szCs w:val="22"/>
              </w:rPr>
            </w:pPr>
            <w:r w:rsidRPr="00831E3D">
              <w:rPr>
                <w:rFonts w:asciiTheme="minorHAnsi" w:hAnsiTheme="minorHAnsi" w:cstheme="minorHAnsi"/>
                <w:bCs/>
                <w:sz w:val="22"/>
                <w:szCs w:val="22"/>
              </w:rPr>
              <w:t>&gt;70%</w:t>
            </w:r>
          </w:p>
        </w:tc>
        <w:tc>
          <w:tcPr>
            <w:tcW w:w="990" w:type="dxa"/>
            <w:vMerge w:val="restart"/>
            <w:vAlign w:val="center"/>
          </w:tcPr>
          <w:p w14:paraId="78111540" w14:textId="0A4A66F1" w:rsidR="00F558C2" w:rsidRPr="00831E3D" w:rsidRDefault="00F558C2" w:rsidP="00F558C2">
            <w:pPr>
              <w:pStyle w:val="Default"/>
              <w:jc w:val="center"/>
              <w:rPr>
                <w:rFonts w:asciiTheme="minorHAnsi" w:hAnsiTheme="minorHAnsi" w:cstheme="minorHAnsi"/>
                <w:bCs/>
                <w:sz w:val="22"/>
                <w:szCs w:val="22"/>
              </w:rPr>
            </w:pPr>
            <w:r w:rsidRPr="00831E3D">
              <w:rPr>
                <w:rFonts w:asciiTheme="minorHAnsi" w:hAnsiTheme="minorHAnsi" w:cstheme="minorHAnsi"/>
                <w:bCs/>
                <w:sz w:val="22"/>
                <w:szCs w:val="22"/>
              </w:rPr>
              <w:t>&lt;25%</w:t>
            </w:r>
          </w:p>
        </w:tc>
        <w:tc>
          <w:tcPr>
            <w:tcW w:w="1080" w:type="dxa"/>
            <w:vMerge w:val="restart"/>
            <w:vAlign w:val="center"/>
          </w:tcPr>
          <w:p w14:paraId="3F23A427" w14:textId="2DBFCFB0" w:rsidR="00F558C2" w:rsidRPr="00831E3D" w:rsidRDefault="00F558C2" w:rsidP="00F558C2">
            <w:pPr>
              <w:pStyle w:val="Default"/>
              <w:jc w:val="center"/>
              <w:rPr>
                <w:rFonts w:asciiTheme="minorHAnsi" w:hAnsiTheme="minorHAnsi" w:cstheme="minorHAnsi"/>
                <w:bCs/>
                <w:sz w:val="22"/>
                <w:szCs w:val="22"/>
              </w:rPr>
            </w:pPr>
            <w:r w:rsidRPr="00831E3D">
              <w:rPr>
                <w:rFonts w:asciiTheme="minorHAnsi" w:hAnsiTheme="minorHAnsi" w:cstheme="minorHAnsi"/>
                <w:bCs/>
                <w:sz w:val="22"/>
                <w:szCs w:val="22"/>
              </w:rPr>
              <w:t>&lt;4%</w:t>
            </w:r>
          </w:p>
        </w:tc>
        <w:tc>
          <w:tcPr>
            <w:tcW w:w="4590" w:type="dxa"/>
          </w:tcPr>
          <w:p w14:paraId="1B59294E" w14:textId="39A20F92" w:rsidR="00F558C2" w:rsidRPr="00831E3D" w:rsidRDefault="00F558C2" w:rsidP="00243427">
            <w:pPr>
              <w:pStyle w:val="Default"/>
              <w:rPr>
                <w:rFonts w:asciiTheme="minorHAnsi" w:hAnsiTheme="minorHAnsi" w:cstheme="minorHAnsi"/>
                <w:b/>
                <w:sz w:val="22"/>
                <w:szCs w:val="22"/>
              </w:rPr>
            </w:pPr>
            <w:r w:rsidRPr="00831E3D">
              <w:rPr>
                <w:rFonts w:asciiTheme="minorHAnsi" w:hAnsiTheme="minorHAnsi" w:cstheme="minorHAnsi"/>
                <w:bCs/>
                <w:sz w:val="22"/>
                <w:szCs w:val="22"/>
              </w:rPr>
              <w:t>Adults</w:t>
            </w:r>
            <w:r w:rsidRPr="00831E3D">
              <w:rPr>
                <w:rFonts w:asciiTheme="minorHAnsi" w:hAnsiTheme="minorHAnsi" w:cstheme="minorHAnsi"/>
                <w:b/>
                <w:bCs/>
                <w:sz w:val="22"/>
                <w:szCs w:val="22"/>
              </w:rPr>
              <w:t xml:space="preserve"> </w:t>
            </w:r>
            <w:r w:rsidRPr="00831E3D">
              <w:rPr>
                <w:rFonts w:asciiTheme="minorHAnsi" w:hAnsiTheme="minorHAnsi" w:cstheme="minorHAnsi"/>
                <w:sz w:val="22"/>
                <w:szCs w:val="22"/>
              </w:rPr>
              <w:t>with short duration of diabetes, type 2 diabetes treated with lifestyle or metformin only, long life expectancy, no significant cardiovascular diseas</w:t>
            </w:r>
            <w:r w:rsidR="001F0962">
              <w:rPr>
                <w:rFonts w:asciiTheme="minorHAnsi" w:hAnsiTheme="minorHAnsi" w:cstheme="minorHAnsi"/>
                <w:sz w:val="22"/>
                <w:szCs w:val="22"/>
              </w:rPr>
              <w:t>e</w:t>
            </w:r>
          </w:p>
        </w:tc>
      </w:tr>
      <w:tr w:rsidR="00F558C2" w:rsidRPr="00831E3D" w14:paraId="662760B3" w14:textId="77777777" w:rsidTr="00831E3D">
        <w:trPr>
          <w:trHeight w:val="343"/>
        </w:trPr>
        <w:tc>
          <w:tcPr>
            <w:tcW w:w="720" w:type="dxa"/>
            <w:vAlign w:val="center"/>
          </w:tcPr>
          <w:p w14:paraId="786FBDA8" w14:textId="77777777" w:rsidR="00F558C2" w:rsidRPr="00831E3D" w:rsidRDefault="00F558C2" w:rsidP="00243427">
            <w:pPr>
              <w:pStyle w:val="Default"/>
              <w:jc w:val="center"/>
              <w:rPr>
                <w:rFonts w:asciiTheme="minorHAnsi" w:hAnsiTheme="minorHAnsi" w:cstheme="minorHAnsi"/>
                <w:bCs/>
                <w:sz w:val="22"/>
                <w:szCs w:val="22"/>
              </w:rPr>
            </w:pPr>
            <w:r w:rsidRPr="00831E3D">
              <w:rPr>
                <w:rFonts w:asciiTheme="minorHAnsi" w:hAnsiTheme="minorHAnsi" w:cstheme="minorHAnsi"/>
                <w:sz w:val="22"/>
                <w:szCs w:val="22"/>
              </w:rPr>
              <w:t>&lt;7.0</w:t>
            </w:r>
          </w:p>
        </w:tc>
        <w:tc>
          <w:tcPr>
            <w:tcW w:w="900" w:type="dxa"/>
            <w:vAlign w:val="center"/>
          </w:tcPr>
          <w:p w14:paraId="71CBDABA" w14:textId="77777777" w:rsidR="00F558C2" w:rsidRPr="00831E3D" w:rsidRDefault="00F558C2" w:rsidP="00243427">
            <w:pPr>
              <w:pStyle w:val="Default"/>
              <w:tabs>
                <w:tab w:val="center" w:pos="3875"/>
              </w:tabs>
              <w:jc w:val="center"/>
              <w:rPr>
                <w:rFonts w:asciiTheme="minorHAnsi" w:hAnsiTheme="minorHAnsi" w:cstheme="minorHAnsi"/>
                <w:sz w:val="22"/>
                <w:szCs w:val="22"/>
              </w:rPr>
            </w:pPr>
            <w:r w:rsidRPr="00831E3D">
              <w:rPr>
                <w:rFonts w:asciiTheme="minorHAnsi" w:hAnsiTheme="minorHAnsi" w:cstheme="minorHAnsi"/>
                <w:sz w:val="22"/>
                <w:szCs w:val="22"/>
              </w:rPr>
              <w:t>80-130</w:t>
            </w:r>
          </w:p>
        </w:tc>
        <w:tc>
          <w:tcPr>
            <w:tcW w:w="990" w:type="dxa"/>
            <w:vAlign w:val="center"/>
          </w:tcPr>
          <w:p w14:paraId="349305C9" w14:textId="1963A237" w:rsidR="00F558C2" w:rsidRPr="00831E3D" w:rsidRDefault="00F558C2" w:rsidP="00243427">
            <w:pPr>
              <w:pStyle w:val="Default"/>
              <w:tabs>
                <w:tab w:val="center" w:pos="3875"/>
              </w:tabs>
              <w:jc w:val="center"/>
              <w:rPr>
                <w:rFonts w:asciiTheme="minorHAnsi" w:hAnsiTheme="minorHAnsi" w:cstheme="minorHAnsi"/>
                <w:sz w:val="22"/>
                <w:szCs w:val="22"/>
              </w:rPr>
            </w:pPr>
            <w:r w:rsidRPr="00831E3D">
              <w:rPr>
                <w:rFonts w:asciiTheme="minorHAnsi" w:hAnsiTheme="minorHAnsi" w:cstheme="minorHAnsi"/>
                <w:bCs/>
                <w:sz w:val="22"/>
                <w:szCs w:val="22"/>
              </w:rPr>
              <w:t>&lt;180</w:t>
            </w:r>
          </w:p>
        </w:tc>
        <w:tc>
          <w:tcPr>
            <w:tcW w:w="990" w:type="dxa"/>
            <w:vMerge/>
          </w:tcPr>
          <w:p w14:paraId="0B10C29F" w14:textId="7BE29E09" w:rsidR="00F558C2" w:rsidRPr="00831E3D" w:rsidRDefault="00F558C2" w:rsidP="00243427">
            <w:pPr>
              <w:pStyle w:val="Default"/>
              <w:tabs>
                <w:tab w:val="center" w:pos="3875"/>
              </w:tabs>
              <w:rPr>
                <w:rFonts w:asciiTheme="minorHAnsi" w:hAnsiTheme="minorHAnsi" w:cstheme="minorHAnsi"/>
                <w:sz w:val="22"/>
                <w:szCs w:val="22"/>
              </w:rPr>
            </w:pPr>
          </w:p>
        </w:tc>
        <w:tc>
          <w:tcPr>
            <w:tcW w:w="990" w:type="dxa"/>
            <w:vMerge/>
          </w:tcPr>
          <w:p w14:paraId="56ADCE3C" w14:textId="77777777" w:rsidR="00F558C2" w:rsidRPr="00831E3D" w:rsidRDefault="00F558C2" w:rsidP="00243427">
            <w:pPr>
              <w:pStyle w:val="Default"/>
              <w:tabs>
                <w:tab w:val="center" w:pos="3875"/>
              </w:tabs>
              <w:rPr>
                <w:rFonts w:asciiTheme="minorHAnsi" w:hAnsiTheme="minorHAnsi" w:cstheme="minorHAnsi"/>
                <w:sz w:val="22"/>
                <w:szCs w:val="22"/>
              </w:rPr>
            </w:pPr>
          </w:p>
        </w:tc>
        <w:tc>
          <w:tcPr>
            <w:tcW w:w="1080" w:type="dxa"/>
            <w:vMerge/>
          </w:tcPr>
          <w:p w14:paraId="7550D809" w14:textId="42692499" w:rsidR="00F558C2" w:rsidRPr="00831E3D" w:rsidRDefault="00F558C2" w:rsidP="00243427">
            <w:pPr>
              <w:pStyle w:val="Default"/>
              <w:tabs>
                <w:tab w:val="center" w:pos="3875"/>
              </w:tabs>
              <w:rPr>
                <w:rFonts w:asciiTheme="minorHAnsi" w:hAnsiTheme="minorHAnsi" w:cstheme="minorHAnsi"/>
                <w:sz w:val="22"/>
                <w:szCs w:val="22"/>
              </w:rPr>
            </w:pPr>
          </w:p>
        </w:tc>
        <w:tc>
          <w:tcPr>
            <w:tcW w:w="4590" w:type="dxa"/>
          </w:tcPr>
          <w:p w14:paraId="0751BF5F" w14:textId="555D3F43" w:rsidR="00F558C2" w:rsidRPr="00831E3D" w:rsidRDefault="00F558C2" w:rsidP="00243427">
            <w:pPr>
              <w:pStyle w:val="Default"/>
              <w:tabs>
                <w:tab w:val="center" w:pos="3875"/>
              </w:tabs>
              <w:rPr>
                <w:rFonts w:asciiTheme="minorHAnsi" w:hAnsiTheme="minorHAnsi" w:cstheme="minorHAnsi"/>
                <w:sz w:val="22"/>
                <w:szCs w:val="22"/>
              </w:rPr>
            </w:pPr>
            <w:r w:rsidRPr="00831E3D">
              <w:rPr>
                <w:rFonts w:asciiTheme="minorHAnsi" w:hAnsiTheme="minorHAnsi" w:cstheme="minorHAnsi"/>
                <w:sz w:val="22"/>
                <w:szCs w:val="22"/>
              </w:rPr>
              <w:t>Most non-pregnant adults</w:t>
            </w:r>
          </w:p>
        </w:tc>
      </w:tr>
      <w:tr w:rsidR="00F558C2" w:rsidRPr="00831E3D" w14:paraId="36C5691B" w14:textId="77777777" w:rsidTr="00831E3D">
        <w:trPr>
          <w:trHeight w:val="343"/>
        </w:trPr>
        <w:tc>
          <w:tcPr>
            <w:tcW w:w="720" w:type="dxa"/>
            <w:vAlign w:val="center"/>
          </w:tcPr>
          <w:p w14:paraId="0FB58DEB" w14:textId="77777777" w:rsidR="00F558C2" w:rsidRPr="00831E3D" w:rsidRDefault="00F558C2" w:rsidP="00243427">
            <w:pPr>
              <w:pStyle w:val="Default"/>
              <w:jc w:val="center"/>
              <w:rPr>
                <w:rFonts w:asciiTheme="minorHAnsi" w:hAnsiTheme="minorHAnsi" w:cstheme="minorHAnsi"/>
                <w:sz w:val="22"/>
                <w:szCs w:val="22"/>
              </w:rPr>
            </w:pPr>
            <w:r w:rsidRPr="00831E3D">
              <w:rPr>
                <w:rFonts w:asciiTheme="minorHAnsi" w:hAnsiTheme="minorHAnsi" w:cstheme="minorHAnsi"/>
                <w:sz w:val="22"/>
                <w:szCs w:val="22"/>
              </w:rPr>
              <w:t>&lt;7.5</w:t>
            </w:r>
          </w:p>
        </w:tc>
        <w:tc>
          <w:tcPr>
            <w:tcW w:w="900" w:type="dxa"/>
            <w:vAlign w:val="center"/>
          </w:tcPr>
          <w:p w14:paraId="43123083" w14:textId="77777777" w:rsidR="00F558C2" w:rsidRPr="00831E3D" w:rsidRDefault="00F558C2" w:rsidP="00243427">
            <w:pPr>
              <w:pStyle w:val="Default"/>
              <w:tabs>
                <w:tab w:val="center" w:pos="3875"/>
              </w:tabs>
              <w:jc w:val="center"/>
              <w:rPr>
                <w:rFonts w:asciiTheme="minorHAnsi" w:hAnsiTheme="minorHAnsi" w:cstheme="minorHAnsi"/>
                <w:sz w:val="22"/>
                <w:szCs w:val="22"/>
              </w:rPr>
            </w:pPr>
            <w:r w:rsidRPr="00831E3D">
              <w:rPr>
                <w:rFonts w:asciiTheme="minorHAnsi" w:hAnsiTheme="minorHAnsi" w:cstheme="minorHAnsi"/>
                <w:sz w:val="22"/>
                <w:szCs w:val="22"/>
              </w:rPr>
              <w:t>90-130</w:t>
            </w:r>
          </w:p>
        </w:tc>
        <w:tc>
          <w:tcPr>
            <w:tcW w:w="990" w:type="dxa"/>
            <w:vAlign w:val="center"/>
          </w:tcPr>
          <w:p w14:paraId="2BDBD7A6" w14:textId="395BFF73" w:rsidR="00F558C2" w:rsidRPr="00831E3D" w:rsidRDefault="00F558C2" w:rsidP="00243427">
            <w:pPr>
              <w:pStyle w:val="Default"/>
              <w:tabs>
                <w:tab w:val="center" w:pos="3875"/>
              </w:tabs>
              <w:jc w:val="center"/>
              <w:rPr>
                <w:rFonts w:asciiTheme="minorHAnsi" w:hAnsiTheme="minorHAnsi" w:cstheme="minorHAnsi"/>
                <w:bCs/>
                <w:sz w:val="22"/>
                <w:szCs w:val="22"/>
              </w:rPr>
            </w:pPr>
            <w:r w:rsidRPr="00831E3D">
              <w:rPr>
                <w:rFonts w:asciiTheme="minorHAnsi" w:hAnsiTheme="minorHAnsi" w:cstheme="minorHAnsi"/>
                <w:bCs/>
                <w:sz w:val="22"/>
                <w:szCs w:val="22"/>
              </w:rPr>
              <w:t>90-150</w:t>
            </w:r>
          </w:p>
        </w:tc>
        <w:tc>
          <w:tcPr>
            <w:tcW w:w="990" w:type="dxa"/>
            <w:vMerge/>
          </w:tcPr>
          <w:p w14:paraId="30BBD35A" w14:textId="77777777" w:rsidR="00F558C2" w:rsidRPr="00831E3D" w:rsidRDefault="00F558C2" w:rsidP="00243427">
            <w:pPr>
              <w:pStyle w:val="Default"/>
              <w:tabs>
                <w:tab w:val="center" w:pos="3875"/>
              </w:tabs>
              <w:rPr>
                <w:rFonts w:asciiTheme="minorHAnsi" w:hAnsiTheme="minorHAnsi" w:cstheme="minorHAnsi"/>
                <w:sz w:val="22"/>
                <w:szCs w:val="22"/>
              </w:rPr>
            </w:pPr>
          </w:p>
        </w:tc>
        <w:tc>
          <w:tcPr>
            <w:tcW w:w="990" w:type="dxa"/>
            <w:vMerge/>
          </w:tcPr>
          <w:p w14:paraId="407FC3EA" w14:textId="77777777" w:rsidR="00F558C2" w:rsidRPr="00831E3D" w:rsidRDefault="00F558C2" w:rsidP="00243427">
            <w:pPr>
              <w:pStyle w:val="Default"/>
              <w:tabs>
                <w:tab w:val="center" w:pos="3875"/>
              </w:tabs>
              <w:rPr>
                <w:rFonts w:asciiTheme="minorHAnsi" w:hAnsiTheme="minorHAnsi" w:cstheme="minorHAnsi"/>
                <w:sz w:val="22"/>
                <w:szCs w:val="22"/>
              </w:rPr>
            </w:pPr>
          </w:p>
        </w:tc>
        <w:tc>
          <w:tcPr>
            <w:tcW w:w="1080" w:type="dxa"/>
            <w:vMerge/>
          </w:tcPr>
          <w:p w14:paraId="0282F778" w14:textId="64CDA6AA" w:rsidR="00F558C2" w:rsidRPr="00831E3D" w:rsidRDefault="00F558C2" w:rsidP="00243427">
            <w:pPr>
              <w:pStyle w:val="Default"/>
              <w:tabs>
                <w:tab w:val="center" w:pos="3875"/>
              </w:tabs>
              <w:rPr>
                <w:rFonts w:asciiTheme="minorHAnsi" w:hAnsiTheme="minorHAnsi" w:cstheme="minorHAnsi"/>
                <w:sz w:val="22"/>
                <w:szCs w:val="22"/>
              </w:rPr>
            </w:pPr>
          </w:p>
        </w:tc>
        <w:tc>
          <w:tcPr>
            <w:tcW w:w="4590" w:type="dxa"/>
          </w:tcPr>
          <w:p w14:paraId="2BECCEC7" w14:textId="397CC449" w:rsidR="00F558C2" w:rsidRPr="00831E3D" w:rsidRDefault="00F558C2" w:rsidP="00243427">
            <w:pPr>
              <w:pStyle w:val="Default"/>
              <w:tabs>
                <w:tab w:val="center" w:pos="3875"/>
              </w:tabs>
              <w:rPr>
                <w:rFonts w:asciiTheme="minorHAnsi" w:hAnsiTheme="minorHAnsi" w:cstheme="minorHAnsi"/>
                <w:sz w:val="22"/>
                <w:szCs w:val="22"/>
              </w:rPr>
            </w:pPr>
            <w:r w:rsidRPr="00831E3D">
              <w:rPr>
                <w:rFonts w:asciiTheme="minorHAnsi" w:hAnsiTheme="minorHAnsi" w:cstheme="minorHAnsi"/>
                <w:sz w:val="22"/>
                <w:szCs w:val="22"/>
              </w:rPr>
              <w:t>Older adults who are healthy (few coexisting chronic illnesses, intact cognitive and functional status)</w:t>
            </w:r>
          </w:p>
        </w:tc>
      </w:tr>
      <w:tr w:rsidR="00F558C2" w:rsidRPr="00831E3D" w14:paraId="3D771BBB" w14:textId="77777777" w:rsidTr="00831E3D">
        <w:trPr>
          <w:trHeight w:val="732"/>
        </w:trPr>
        <w:tc>
          <w:tcPr>
            <w:tcW w:w="720" w:type="dxa"/>
            <w:vAlign w:val="center"/>
          </w:tcPr>
          <w:p w14:paraId="4E5E0F38" w14:textId="77777777" w:rsidR="00F558C2" w:rsidRPr="00831E3D" w:rsidRDefault="00F558C2" w:rsidP="00243427">
            <w:pPr>
              <w:pStyle w:val="Default"/>
              <w:jc w:val="center"/>
              <w:rPr>
                <w:rFonts w:asciiTheme="minorHAnsi" w:hAnsiTheme="minorHAnsi" w:cstheme="minorHAnsi"/>
                <w:bCs/>
                <w:sz w:val="22"/>
                <w:szCs w:val="22"/>
              </w:rPr>
            </w:pPr>
            <w:r w:rsidRPr="00831E3D">
              <w:rPr>
                <w:rFonts w:asciiTheme="minorHAnsi" w:hAnsiTheme="minorHAnsi" w:cstheme="minorHAnsi"/>
                <w:sz w:val="22"/>
                <w:szCs w:val="22"/>
              </w:rPr>
              <w:t>&lt;8.0</w:t>
            </w:r>
          </w:p>
        </w:tc>
        <w:tc>
          <w:tcPr>
            <w:tcW w:w="900" w:type="dxa"/>
            <w:vAlign w:val="center"/>
          </w:tcPr>
          <w:p w14:paraId="097AAC17" w14:textId="77777777" w:rsidR="00F558C2" w:rsidRPr="00831E3D" w:rsidRDefault="00F558C2" w:rsidP="00243427">
            <w:pPr>
              <w:pStyle w:val="Default"/>
              <w:jc w:val="center"/>
              <w:rPr>
                <w:rFonts w:asciiTheme="minorHAnsi" w:hAnsiTheme="minorHAnsi" w:cstheme="minorHAnsi"/>
                <w:sz w:val="22"/>
                <w:szCs w:val="22"/>
              </w:rPr>
            </w:pPr>
            <w:r w:rsidRPr="00831E3D">
              <w:rPr>
                <w:rFonts w:asciiTheme="minorHAnsi" w:hAnsiTheme="minorHAnsi" w:cstheme="minorHAnsi"/>
                <w:sz w:val="22"/>
                <w:szCs w:val="22"/>
              </w:rPr>
              <w:t>90-150</w:t>
            </w:r>
          </w:p>
        </w:tc>
        <w:tc>
          <w:tcPr>
            <w:tcW w:w="990" w:type="dxa"/>
            <w:vAlign w:val="center"/>
          </w:tcPr>
          <w:p w14:paraId="4228B28A" w14:textId="75692809" w:rsidR="00F558C2" w:rsidRPr="00831E3D" w:rsidRDefault="00F558C2" w:rsidP="00243427">
            <w:pPr>
              <w:pStyle w:val="Default"/>
              <w:jc w:val="center"/>
              <w:rPr>
                <w:rFonts w:asciiTheme="minorHAnsi" w:hAnsiTheme="minorHAnsi" w:cstheme="minorHAnsi"/>
                <w:sz w:val="22"/>
                <w:szCs w:val="22"/>
              </w:rPr>
            </w:pPr>
            <w:r w:rsidRPr="00831E3D">
              <w:rPr>
                <w:rFonts w:asciiTheme="minorHAnsi" w:hAnsiTheme="minorHAnsi" w:cstheme="minorHAnsi"/>
                <w:sz w:val="22"/>
                <w:szCs w:val="22"/>
              </w:rPr>
              <w:t>100-180</w:t>
            </w:r>
          </w:p>
        </w:tc>
        <w:tc>
          <w:tcPr>
            <w:tcW w:w="990" w:type="dxa"/>
            <w:vMerge w:val="restart"/>
            <w:vAlign w:val="center"/>
          </w:tcPr>
          <w:p w14:paraId="345DA8FB" w14:textId="54F41181" w:rsidR="00F558C2" w:rsidRPr="00831E3D" w:rsidRDefault="00F558C2" w:rsidP="00F558C2">
            <w:pPr>
              <w:pStyle w:val="Default"/>
              <w:jc w:val="center"/>
              <w:rPr>
                <w:rFonts w:asciiTheme="minorHAnsi" w:hAnsiTheme="minorHAnsi" w:cstheme="minorHAnsi"/>
                <w:sz w:val="22"/>
                <w:szCs w:val="22"/>
              </w:rPr>
            </w:pPr>
            <w:r w:rsidRPr="00831E3D">
              <w:rPr>
                <w:rFonts w:asciiTheme="minorHAnsi" w:hAnsiTheme="minorHAnsi" w:cstheme="minorHAnsi"/>
                <w:sz w:val="22"/>
                <w:szCs w:val="22"/>
              </w:rPr>
              <w:t>&gt;50%</w:t>
            </w:r>
          </w:p>
        </w:tc>
        <w:tc>
          <w:tcPr>
            <w:tcW w:w="990" w:type="dxa"/>
            <w:vMerge w:val="restart"/>
            <w:vAlign w:val="center"/>
          </w:tcPr>
          <w:p w14:paraId="0C78D4EE" w14:textId="2EFE3428" w:rsidR="00F558C2" w:rsidRPr="00831E3D" w:rsidRDefault="00C13E98" w:rsidP="00F558C2">
            <w:pPr>
              <w:pStyle w:val="Default"/>
              <w:jc w:val="center"/>
              <w:rPr>
                <w:rFonts w:asciiTheme="minorHAnsi" w:hAnsiTheme="minorHAnsi" w:cstheme="minorHAnsi"/>
                <w:sz w:val="22"/>
                <w:szCs w:val="22"/>
              </w:rPr>
            </w:pPr>
            <w:r w:rsidRPr="00831E3D">
              <w:rPr>
                <w:rFonts w:asciiTheme="minorHAnsi" w:hAnsiTheme="minorHAnsi" w:cstheme="minorHAnsi"/>
                <w:sz w:val="22"/>
                <w:szCs w:val="22"/>
              </w:rPr>
              <w:t>&lt;</w:t>
            </w:r>
            <w:r w:rsidR="00F558C2" w:rsidRPr="00831E3D">
              <w:rPr>
                <w:rFonts w:asciiTheme="minorHAnsi" w:hAnsiTheme="minorHAnsi" w:cstheme="minorHAnsi"/>
                <w:sz w:val="22"/>
                <w:szCs w:val="22"/>
              </w:rPr>
              <w:t>50%</w:t>
            </w:r>
          </w:p>
        </w:tc>
        <w:tc>
          <w:tcPr>
            <w:tcW w:w="1080" w:type="dxa"/>
            <w:vMerge w:val="restart"/>
            <w:vAlign w:val="center"/>
          </w:tcPr>
          <w:p w14:paraId="75CE212B" w14:textId="39917DCE" w:rsidR="00F558C2" w:rsidRPr="00831E3D" w:rsidRDefault="00F558C2" w:rsidP="00F558C2">
            <w:pPr>
              <w:pStyle w:val="Default"/>
              <w:jc w:val="center"/>
              <w:rPr>
                <w:rFonts w:asciiTheme="minorHAnsi" w:hAnsiTheme="minorHAnsi" w:cstheme="minorHAnsi"/>
                <w:sz w:val="22"/>
                <w:szCs w:val="22"/>
              </w:rPr>
            </w:pPr>
            <w:r w:rsidRPr="00831E3D">
              <w:rPr>
                <w:rFonts w:asciiTheme="minorHAnsi" w:hAnsiTheme="minorHAnsi" w:cstheme="minorHAnsi"/>
                <w:sz w:val="22"/>
                <w:szCs w:val="22"/>
              </w:rPr>
              <w:t>&lt;1%</w:t>
            </w:r>
          </w:p>
        </w:tc>
        <w:tc>
          <w:tcPr>
            <w:tcW w:w="4590" w:type="dxa"/>
          </w:tcPr>
          <w:p w14:paraId="2E563D36" w14:textId="3D3672FE" w:rsidR="00F558C2" w:rsidRPr="00831E3D" w:rsidRDefault="00F558C2" w:rsidP="00243427">
            <w:pPr>
              <w:pStyle w:val="Default"/>
              <w:rPr>
                <w:rFonts w:asciiTheme="minorHAnsi" w:hAnsiTheme="minorHAnsi" w:cstheme="minorHAnsi"/>
                <w:sz w:val="22"/>
                <w:szCs w:val="22"/>
              </w:rPr>
            </w:pPr>
            <w:r w:rsidRPr="00831E3D">
              <w:rPr>
                <w:rFonts w:asciiTheme="minorHAnsi" w:hAnsiTheme="minorHAnsi" w:cstheme="minorHAnsi"/>
                <w:sz w:val="22"/>
                <w:szCs w:val="22"/>
              </w:rPr>
              <w:t>Older adults and those with complex/intermediate (multiple coexisting chronic illnesses or 2+ instrumental ADL impairments or mild-to-moderate cognitive impairment); OR patients of any age with a history of severe hypoglycemia, limited life expectancy, advanced micro or macrovascular complications, extensive comorbid continues, or long-standing DM in whom the goal is difficult to achieve despite DSME</w:t>
            </w:r>
          </w:p>
        </w:tc>
      </w:tr>
      <w:tr w:rsidR="00F558C2" w:rsidRPr="00831E3D" w14:paraId="3B5DD0BB" w14:textId="77777777" w:rsidTr="00831E3D">
        <w:trPr>
          <w:trHeight w:val="586"/>
        </w:trPr>
        <w:tc>
          <w:tcPr>
            <w:tcW w:w="720" w:type="dxa"/>
            <w:vAlign w:val="center"/>
          </w:tcPr>
          <w:p w14:paraId="1D6FA9FB" w14:textId="77777777" w:rsidR="00F558C2" w:rsidRPr="00831E3D" w:rsidRDefault="00F558C2" w:rsidP="00243427">
            <w:pPr>
              <w:pStyle w:val="Default"/>
              <w:jc w:val="center"/>
              <w:rPr>
                <w:rFonts w:asciiTheme="minorHAnsi" w:hAnsiTheme="minorHAnsi" w:cstheme="minorHAnsi"/>
                <w:sz w:val="22"/>
                <w:szCs w:val="22"/>
              </w:rPr>
            </w:pPr>
            <w:r w:rsidRPr="00831E3D">
              <w:rPr>
                <w:rFonts w:asciiTheme="minorHAnsi" w:hAnsiTheme="minorHAnsi" w:cstheme="minorHAnsi"/>
                <w:sz w:val="22"/>
                <w:szCs w:val="22"/>
              </w:rPr>
              <w:t>&lt;8.5</w:t>
            </w:r>
          </w:p>
        </w:tc>
        <w:tc>
          <w:tcPr>
            <w:tcW w:w="900" w:type="dxa"/>
            <w:vAlign w:val="center"/>
          </w:tcPr>
          <w:p w14:paraId="5FD8BBE0" w14:textId="77777777" w:rsidR="00F558C2" w:rsidRPr="00831E3D" w:rsidRDefault="00F558C2" w:rsidP="00243427">
            <w:pPr>
              <w:pStyle w:val="Default"/>
              <w:jc w:val="center"/>
              <w:rPr>
                <w:rFonts w:asciiTheme="minorHAnsi" w:hAnsiTheme="minorHAnsi" w:cstheme="minorHAnsi"/>
                <w:sz w:val="22"/>
                <w:szCs w:val="22"/>
              </w:rPr>
            </w:pPr>
            <w:r w:rsidRPr="00831E3D">
              <w:rPr>
                <w:rFonts w:asciiTheme="minorHAnsi" w:hAnsiTheme="minorHAnsi" w:cstheme="minorHAnsi"/>
                <w:sz w:val="22"/>
                <w:szCs w:val="22"/>
              </w:rPr>
              <w:t>100-180</w:t>
            </w:r>
          </w:p>
        </w:tc>
        <w:tc>
          <w:tcPr>
            <w:tcW w:w="990" w:type="dxa"/>
            <w:vAlign w:val="center"/>
          </w:tcPr>
          <w:p w14:paraId="18AC7B56" w14:textId="5E31D8EE" w:rsidR="00F558C2" w:rsidRPr="00831E3D" w:rsidRDefault="00F558C2" w:rsidP="00243427">
            <w:pPr>
              <w:pStyle w:val="Default"/>
              <w:jc w:val="center"/>
              <w:rPr>
                <w:rFonts w:asciiTheme="minorHAnsi" w:hAnsiTheme="minorHAnsi" w:cstheme="minorHAnsi"/>
                <w:sz w:val="22"/>
                <w:szCs w:val="22"/>
              </w:rPr>
            </w:pPr>
            <w:r w:rsidRPr="00831E3D">
              <w:rPr>
                <w:rFonts w:asciiTheme="minorHAnsi" w:hAnsiTheme="minorHAnsi" w:cstheme="minorHAnsi"/>
                <w:sz w:val="22"/>
                <w:szCs w:val="22"/>
              </w:rPr>
              <w:t>110-200</w:t>
            </w:r>
          </w:p>
        </w:tc>
        <w:tc>
          <w:tcPr>
            <w:tcW w:w="990" w:type="dxa"/>
            <w:vMerge/>
          </w:tcPr>
          <w:p w14:paraId="149DDADB" w14:textId="77777777" w:rsidR="00F558C2" w:rsidRPr="00831E3D" w:rsidRDefault="00F558C2" w:rsidP="00243427">
            <w:pPr>
              <w:pStyle w:val="Default"/>
              <w:rPr>
                <w:rFonts w:asciiTheme="minorHAnsi" w:hAnsiTheme="minorHAnsi" w:cstheme="minorHAnsi"/>
                <w:sz w:val="22"/>
                <w:szCs w:val="22"/>
              </w:rPr>
            </w:pPr>
          </w:p>
        </w:tc>
        <w:tc>
          <w:tcPr>
            <w:tcW w:w="990" w:type="dxa"/>
            <w:vMerge/>
          </w:tcPr>
          <w:p w14:paraId="55ED261C" w14:textId="77777777" w:rsidR="00F558C2" w:rsidRPr="00831E3D" w:rsidRDefault="00F558C2" w:rsidP="00243427">
            <w:pPr>
              <w:pStyle w:val="Default"/>
              <w:rPr>
                <w:rFonts w:asciiTheme="minorHAnsi" w:hAnsiTheme="minorHAnsi" w:cstheme="minorHAnsi"/>
                <w:sz w:val="22"/>
                <w:szCs w:val="22"/>
              </w:rPr>
            </w:pPr>
          </w:p>
        </w:tc>
        <w:tc>
          <w:tcPr>
            <w:tcW w:w="1080" w:type="dxa"/>
            <w:vMerge/>
          </w:tcPr>
          <w:p w14:paraId="1CC20E3C" w14:textId="128D6876" w:rsidR="00F558C2" w:rsidRPr="00831E3D" w:rsidRDefault="00F558C2" w:rsidP="00243427">
            <w:pPr>
              <w:pStyle w:val="Default"/>
              <w:rPr>
                <w:rFonts w:asciiTheme="minorHAnsi" w:hAnsiTheme="minorHAnsi" w:cstheme="minorHAnsi"/>
                <w:sz w:val="22"/>
                <w:szCs w:val="22"/>
              </w:rPr>
            </w:pPr>
          </w:p>
        </w:tc>
        <w:tc>
          <w:tcPr>
            <w:tcW w:w="4590" w:type="dxa"/>
          </w:tcPr>
          <w:p w14:paraId="2C04487E" w14:textId="5DEBE17D" w:rsidR="00F558C2" w:rsidRPr="00831E3D" w:rsidRDefault="00F558C2" w:rsidP="00243427">
            <w:pPr>
              <w:pStyle w:val="Default"/>
              <w:rPr>
                <w:rFonts w:asciiTheme="minorHAnsi" w:hAnsiTheme="minorHAnsi" w:cstheme="minorHAnsi"/>
                <w:sz w:val="22"/>
                <w:szCs w:val="22"/>
              </w:rPr>
            </w:pPr>
            <w:r w:rsidRPr="00831E3D">
              <w:rPr>
                <w:rFonts w:asciiTheme="minorHAnsi" w:hAnsiTheme="minorHAnsi" w:cstheme="minorHAnsi"/>
                <w:sz w:val="22"/>
                <w:szCs w:val="22"/>
              </w:rPr>
              <w:t>Very complex/poor health (LTC or end-stage chronic illness or moderate-to-severe cognitive impairment or 2+ ADL dependencies)</w:t>
            </w:r>
          </w:p>
        </w:tc>
      </w:tr>
    </w:tbl>
    <w:p w14:paraId="2266E18D" w14:textId="77777777" w:rsidR="0060495A" w:rsidRDefault="0060495A" w:rsidP="00102273">
      <w:pPr>
        <w:widowControl w:val="0"/>
        <w:autoSpaceDE w:val="0"/>
        <w:autoSpaceDN w:val="0"/>
        <w:adjustRightInd w:val="0"/>
        <w:spacing w:after="0"/>
        <w:rPr>
          <w:rFonts w:asciiTheme="minorHAnsi" w:hAnsiTheme="minorHAnsi" w:cstheme="minorHAnsi"/>
          <w:b/>
          <w:bCs/>
          <w:u w:val="single"/>
        </w:rPr>
      </w:pPr>
    </w:p>
    <w:p w14:paraId="667A4017" w14:textId="744551FA" w:rsidR="00F75871" w:rsidRPr="00A65B27" w:rsidRDefault="00F75871" w:rsidP="00102273">
      <w:pPr>
        <w:widowControl w:val="0"/>
        <w:autoSpaceDE w:val="0"/>
        <w:autoSpaceDN w:val="0"/>
        <w:adjustRightInd w:val="0"/>
        <w:spacing w:after="0"/>
        <w:rPr>
          <w:rFonts w:asciiTheme="minorHAnsi" w:hAnsiTheme="minorHAnsi" w:cstheme="minorHAnsi"/>
          <w:b/>
          <w:bCs/>
          <w:u w:val="single"/>
        </w:rPr>
      </w:pPr>
      <w:r w:rsidRPr="00A65B27">
        <w:rPr>
          <w:rFonts w:asciiTheme="minorHAnsi" w:hAnsiTheme="minorHAnsi" w:cstheme="minorHAnsi"/>
          <w:b/>
          <w:bCs/>
          <w:u w:val="single"/>
        </w:rPr>
        <w:t xml:space="preserve">Disease Treatment: </w:t>
      </w:r>
    </w:p>
    <w:p w14:paraId="29118152" w14:textId="77777777" w:rsidR="00102273" w:rsidRPr="00831E3D" w:rsidRDefault="00102273" w:rsidP="00102273">
      <w:pPr>
        <w:widowControl w:val="0"/>
        <w:autoSpaceDE w:val="0"/>
        <w:autoSpaceDN w:val="0"/>
        <w:adjustRightInd w:val="0"/>
        <w:spacing w:after="0"/>
        <w:rPr>
          <w:rFonts w:asciiTheme="minorHAnsi" w:hAnsiTheme="minorHAnsi" w:cstheme="minorHAnsi"/>
          <w:sz w:val="22"/>
          <w:szCs w:val="22"/>
        </w:rPr>
      </w:pPr>
    </w:p>
    <w:p w14:paraId="16D604C9" w14:textId="6019E279" w:rsidR="00102273" w:rsidRPr="00831E3D" w:rsidRDefault="00102273" w:rsidP="00102273">
      <w:pPr>
        <w:widowControl w:val="0"/>
        <w:autoSpaceDE w:val="0"/>
        <w:autoSpaceDN w:val="0"/>
        <w:adjustRightInd w:val="0"/>
        <w:spacing w:after="0"/>
        <w:rPr>
          <w:rFonts w:asciiTheme="minorHAnsi" w:hAnsiTheme="minorHAnsi" w:cstheme="minorHAnsi"/>
          <w:i/>
          <w:iCs/>
          <w:sz w:val="22"/>
          <w:szCs w:val="22"/>
        </w:rPr>
      </w:pPr>
      <w:r w:rsidRPr="00831E3D">
        <w:rPr>
          <w:rFonts w:asciiTheme="minorHAnsi" w:hAnsiTheme="minorHAnsi" w:cstheme="minorHAnsi"/>
          <w:i/>
          <w:iCs/>
          <w:sz w:val="22"/>
          <w:szCs w:val="22"/>
        </w:rPr>
        <w:t>Lifestyle Management</w:t>
      </w:r>
    </w:p>
    <w:tbl>
      <w:tblPr>
        <w:tblW w:w="963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457"/>
        <w:gridCol w:w="8173"/>
      </w:tblGrid>
      <w:tr w:rsidR="00624E97" w:rsidRPr="00831E3D" w14:paraId="7F891E1A" w14:textId="77777777" w:rsidTr="00624E97">
        <w:trPr>
          <w:cantSplit/>
          <w:trHeight w:val="505"/>
        </w:trPr>
        <w:tc>
          <w:tcPr>
            <w:tcW w:w="9630" w:type="dxa"/>
            <w:gridSpan w:val="2"/>
            <w:shd w:val="clear" w:color="auto" w:fill="BFBFBF" w:themeFill="background1" w:themeFillShade="BF"/>
            <w:vAlign w:val="center"/>
          </w:tcPr>
          <w:p w14:paraId="613D1630" w14:textId="1A0E8E8D" w:rsidR="00624E97" w:rsidRPr="00624E97" w:rsidRDefault="00624E97" w:rsidP="00624E97">
            <w:pPr>
              <w:spacing w:after="0"/>
              <w:jc w:val="center"/>
              <w:rPr>
                <w:rFonts w:asciiTheme="minorHAnsi" w:hAnsiTheme="minorHAnsi" w:cstheme="minorHAnsi"/>
                <w:b/>
                <w:bCs/>
                <w:color w:val="000000" w:themeColor="text1"/>
                <w:sz w:val="22"/>
                <w:szCs w:val="22"/>
              </w:rPr>
            </w:pPr>
            <w:r w:rsidRPr="00624E97">
              <w:rPr>
                <w:rFonts w:asciiTheme="minorHAnsi" w:hAnsiTheme="minorHAnsi" w:cstheme="minorHAnsi"/>
                <w:b/>
                <w:bCs/>
                <w:color w:val="000000" w:themeColor="text1"/>
                <w:sz w:val="22"/>
                <w:szCs w:val="22"/>
              </w:rPr>
              <w:t>Table 2: Lifestyle Management</w:t>
            </w:r>
          </w:p>
        </w:tc>
      </w:tr>
      <w:tr w:rsidR="00102273" w:rsidRPr="00831E3D" w14:paraId="23AC8F03" w14:textId="77777777" w:rsidTr="000F0352">
        <w:trPr>
          <w:cantSplit/>
          <w:trHeight w:val="505"/>
        </w:trPr>
        <w:tc>
          <w:tcPr>
            <w:tcW w:w="1457" w:type="dxa"/>
            <w:shd w:val="clear" w:color="auto" w:fill="BFBFBF" w:themeFill="background1" w:themeFillShade="BF"/>
            <w:vAlign w:val="center"/>
          </w:tcPr>
          <w:p w14:paraId="3B82B1CA" w14:textId="77777777" w:rsidR="00102273" w:rsidRPr="00831E3D" w:rsidRDefault="00102273" w:rsidP="00243427">
            <w:pPr>
              <w:jc w:val="center"/>
              <w:rPr>
                <w:rFonts w:asciiTheme="minorHAnsi" w:hAnsiTheme="minorHAnsi" w:cstheme="minorHAnsi"/>
                <w:b/>
                <w:bCs/>
                <w:color w:val="000000"/>
                <w:sz w:val="22"/>
                <w:szCs w:val="22"/>
              </w:rPr>
            </w:pPr>
            <w:r w:rsidRPr="00831E3D">
              <w:rPr>
                <w:rFonts w:asciiTheme="minorHAnsi" w:hAnsiTheme="minorHAnsi" w:cstheme="minorHAnsi"/>
                <w:b/>
                <w:bCs/>
                <w:color w:val="000000"/>
                <w:sz w:val="22"/>
                <w:szCs w:val="22"/>
              </w:rPr>
              <w:t>Smoking cessation</w:t>
            </w:r>
          </w:p>
        </w:tc>
        <w:tc>
          <w:tcPr>
            <w:tcW w:w="8173" w:type="dxa"/>
            <w:shd w:val="clear" w:color="auto" w:fill="auto"/>
            <w:vAlign w:val="center"/>
          </w:tcPr>
          <w:p w14:paraId="1FEB5F1D" w14:textId="77777777" w:rsidR="00102273" w:rsidRPr="00831E3D" w:rsidRDefault="00102273" w:rsidP="004D2870">
            <w:pPr>
              <w:numPr>
                <w:ilvl w:val="0"/>
                <w:numId w:val="7"/>
              </w:numPr>
              <w:spacing w:after="0"/>
              <w:rPr>
                <w:rFonts w:asciiTheme="minorHAnsi" w:hAnsiTheme="minorHAnsi" w:cstheme="minorHAnsi"/>
                <w:bCs/>
                <w:color w:val="000000"/>
                <w:sz w:val="22"/>
                <w:szCs w:val="22"/>
              </w:rPr>
            </w:pPr>
            <w:r w:rsidRPr="00831E3D">
              <w:rPr>
                <w:rFonts w:asciiTheme="minorHAnsi" w:hAnsiTheme="minorHAnsi" w:cstheme="minorHAnsi"/>
                <w:color w:val="000000" w:themeColor="text1"/>
                <w:sz w:val="22"/>
                <w:szCs w:val="22"/>
              </w:rPr>
              <w:t>Advise patients not to use cigarettes and other tobacco products or e-cigarettes</w:t>
            </w:r>
          </w:p>
        </w:tc>
      </w:tr>
      <w:tr w:rsidR="00102273" w:rsidRPr="00831E3D" w14:paraId="142C9D2C" w14:textId="77777777" w:rsidTr="000F0352">
        <w:trPr>
          <w:cantSplit/>
          <w:trHeight w:val="883"/>
        </w:trPr>
        <w:tc>
          <w:tcPr>
            <w:tcW w:w="1457" w:type="dxa"/>
            <w:shd w:val="clear" w:color="auto" w:fill="BFBFBF" w:themeFill="background1" w:themeFillShade="BF"/>
            <w:vAlign w:val="center"/>
          </w:tcPr>
          <w:p w14:paraId="2DF737C3" w14:textId="77777777" w:rsidR="00102273" w:rsidRPr="00831E3D" w:rsidRDefault="00102273" w:rsidP="00243427">
            <w:pPr>
              <w:jc w:val="center"/>
              <w:rPr>
                <w:rFonts w:asciiTheme="minorHAnsi" w:hAnsiTheme="minorHAnsi" w:cstheme="minorHAnsi"/>
                <w:b/>
                <w:bCs/>
                <w:color w:val="000000"/>
                <w:sz w:val="22"/>
                <w:szCs w:val="22"/>
              </w:rPr>
            </w:pPr>
            <w:r w:rsidRPr="00831E3D">
              <w:rPr>
                <w:rFonts w:asciiTheme="minorHAnsi" w:hAnsiTheme="minorHAnsi" w:cstheme="minorHAnsi"/>
                <w:b/>
                <w:bCs/>
                <w:color w:val="000000"/>
                <w:sz w:val="22"/>
                <w:szCs w:val="22"/>
              </w:rPr>
              <w:t>Nutrition</w:t>
            </w:r>
          </w:p>
        </w:tc>
        <w:tc>
          <w:tcPr>
            <w:tcW w:w="8173" w:type="dxa"/>
            <w:shd w:val="clear" w:color="auto" w:fill="auto"/>
          </w:tcPr>
          <w:p w14:paraId="5BBF5EA8" w14:textId="77777777" w:rsidR="00102273" w:rsidRPr="00831E3D" w:rsidRDefault="00102273" w:rsidP="004D2870">
            <w:pPr>
              <w:numPr>
                <w:ilvl w:val="0"/>
                <w:numId w:val="5"/>
              </w:numPr>
              <w:spacing w:after="0"/>
              <w:rPr>
                <w:rFonts w:asciiTheme="minorHAnsi" w:hAnsiTheme="minorHAnsi" w:cstheme="minorHAnsi"/>
                <w:bCs/>
                <w:color w:val="000000"/>
                <w:sz w:val="22"/>
                <w:szCs w:val="22"/>
              </w:rPr>
            </w:pPr>
            <w:r w:rsidRPr="00831E3D">
              <w:rPr>
                <w:rFonts w:asciiTheme="minorHAnsi" w:hAnsiTheme="minorHAnsi" w:cstheme="minorHAnsi"/>
                <w:color w:val="000000" w:themeColor="text1"/>
                <w:sz w:val="22"/>
                <w:szCs w:val="22"/>
              </w:rPr>
              <w:t xml:space="preserve">Emphasize eating patterns containing nutrient-dense, high-quality foods with less focus on specific nutrients, for example DASH, Mediterranean, and plant-based diets </w:t>
            </w:r>
            <w:r w:rsidRPr="00831E3D">
              <w:rPr>
                <w:rFonts w:asciiTheme="minorHAnsi" w:eastAsia="MS Mincho" w:hAnsiTheme="minorHAnsi" w:cstheme="minorHAnsi"/>
                <w:sz w:val="22"/>
                <w:szCs w:val="22"/>
              </w:rPr>
              <w:t xml:space="preserve"> </w:t>
            </w:r>
          </w:p>
          <w:p w14:paraId="579F4526" w14:textId="4260740E" w:rsidR="00102273" w:rsidRPr="00831E3D" w:rsidRDefault="00102273" w:rsidP="004D2870">
            <w:pPr>
              <w:numPr>
                <w:ilvl w:val="0"/>
                <w:numId w:val="5"/>
              </w:numPr>
              <w:spacing w:after="0"/>
              <w:rPr>
                <w:rFonts w:asciiTheme="minorHAnsi" w:hAnsiTheme="minorHAnsi" w:cstheme="minorHAnsi"/>
                <w:bCs/>
                <w:color w:val="000000"/>
                <w:sz w:val="22"/>
                <w:szCs w:val="22"/>
              </w:rPr>
            </w:pPr>
            <w:r w:rsidRPr="00831E3D">
              <w:rPr>
                <w:rFonts w:asciiTheme="minorHAnsi" w:hAnsiTheme="minorHAnsi" w:cstheme="minorHAnsi"/>
                <w:color w:val="000000" w:themeColor="text1"/>
                <w:sz w:val="22"/>
                <w:szCs w:val="22"/>
              </w:rPr>
              <w:t>Provide educational material on healthy eating, including MyPlate Method</w:t>
            </w:r>
          </w:p>
        </w:tc>
      </w:tr>
      <w:tr w:rsidR="00102273" w:rsidRPr="00831E3D" w14:paraId="0482643F" w14:textId="77777777" w:rsidTr="000F0352">
        <w:trPr>
          <w:cantSplit/>
          <w:trHeight w:val="512"/>
        </w:trPr>
        <w:tc>
          <w:tcPr>
            <w:tcW w:w="1457" w:type="dxa"/>
            <w:shd w:val="clear" w:color="auto" w:fill="BFBFBF" w:themeFill="background1" w:themeFillShade="BF"/>
            <w:vAlign w:val="center"/>
          </w:tcPr>
          <w:p w14:paraId="0E9656B6" w14:textId="77777777" w:rsidR="00102273" w:rsidRPr="00831E3D" w:rsidRDefault="00102273" w:rsidP="00243427">
            <w:pPr>
              <w:jc w:val="center"/>
              <w:rPr>
                <w:rFonts w:asciiTheme="minorHAnsi" w:hAnsiTheme="minorHAnsi" w:cstheme="minorHAnsi"/>
                <w:b/>
                <w:bCs/>
                <w:color w:val="000000"/>
                <w:sz w:val="22"/>
                <w:szCs w:val="22"/>
              </w:rPr>
            </w:pPr>
            <w:r w:rsidRPr="00831E3D">
              <w:rPr>
                <w:rFonts w:asciiTheme="minorHAnsi" w:hAnsiTheme="minorHAnsi" w:cstheme="minorHAnsi"/>
                <w:b/>
                <w:bCs/>
                <w:color w:val="000000"/>
                <w:sz w:val="22"/>
                <w:szCs w:val="22"/>
              </w:rPr>
              <w:t>Weight Management</w:t>
            </w:r>
          </w:p>
        </w:tc>
        <w:tc>
          <w:tcPr>
            <w:tcW w:w="8173" w:type="dxa"/>
            <w:shd w:val="clear" w:color="auto" w:fill="auto"/>
            <w:vAlign w:val="center"/>
          </w:tcPr>
          <w:p w14:paraId="388940A9" w14:textId="77777777" w:rsidR="00102273" w:rsidRPr="00831E3D" w:rsidRDefault="00102273" w:rsidP="004D2870">
            <w:pPr>
              <w:numPr>
                <w:ilvl w:val="0"/>
                <w:numId w:val="6"/>
              </w:numPr>
              <w:spacing w:after="0"/>
              <w:rPr>
                <w:rFonts w:asciiTheme="minorHAnsi" w:hAnsiTheme="minorHAnsi" w:cstheme="minorHAnsi"/>
                <w:bCs/>
                <w:color w:val="000000"/>
                <w:sz w:val="22"/>
                <w:szCs w:val="22"/>
              </w:rPr>
            </w:pPr>
            <w:r w:rsidRPr="00831E3D">
              <w:rPr>
                <w:rFonts w:asciiTheme="minorHAnsi" w:hAnsiTheme="minorHAnsi" w:cstheme="minorHAnsi"/>
                <w:color w:val="000000" w:themeColor="text1"/>
                <w:sz w:val="22"/>
                <w:szCs w:val="22"/>
              </w:rPr>
              <w:t>For obese individuals sustained weight loss ≥7% is optimal</w:t>
            </w:r>
          </w:p>
        </w:tc>
      </w:tr>
      <w:tr w:rsidR="00102273" w:rsidRPr="00831E3D" w14:paraId="426E550F" w14:textId="77777777" w:rsidTr="000F0352">
        <w:trPr>
          <w:cantSplit/>
          <w:trHeight w:val="512"/>
        </w:trPr>
        <w:tc>
          <w:tcPr>
            <w:tcW w:w="1457" w:type="dxa"/>
            <w:shd w:val="clear" w:color="auto" w:fill="BFBFBF" w:themeFill="background1" w:themeFillShade="BF"/>
            <w:vAlign w:val="center"/>
          </w:tcPr>
          <w:p w14:paraId="287277F0" w14:textId="135E6463" w:rsidR="00102273" w:rsidRPr="00831E3D" w:rsidRDefault="00102273" w:rsidP="00243427">
            <w:pPr>
              <w:jc w:val="center"/>
              <w:rPr>
                <w:rFonts w:asciiTheme="minorHAnsi" w:hAnsiTheme="minorHAnsi" w:cstheme="minorHAnsi"/>
                <w:b/>
                <w:bCs/>
                <w:color w:val="000000"/>
                <w:sz w:val="22"/>
                <w:szCs w:val="22"/>
              </w:rPr>
            </w:pPr>
            <w:r w:rsidRPr="00831E3D">
              <w:rPr>
                <w:rFonts w:asciiTheme="minorHAnsi" w:eastAsia="MS Mincho" w:hAnsiTheme="minorHAnsi" w:cstheme="minorHAnsi"/>
                <w:b/>
                <w:sz w:val="22"/>
                <w:szCs w:val="22"/>
              </w:rPr>
              <w:t>Physical Activity</w:t>
            </w:r>
          </w:p>
        </w:tc>
        <w:tc>
          <w:tcPr>
            <w:tcW w:w="8173" w:type="dxa"/>
            <w:shd w:val="clear" w:color="auto" w:fill="auto"/>
            <w:vAlign w:val="center"/>
          </w:tcPr>
          <w:p w14:paraId="6B24B3CD" w14:textId="004DF755" w:rsidR="00102273" w:rsidRPr="00831E3D" w:rsidRDefault="00102273" w:rsidP="004D2870">
            <w:pPr>
              <w:widowControl w:val="0"/>
              <w:numPr>
                <w:ilvl w:val="0"/>
                <w:numId w:val="6"/>
              </w:numPr>
              <w:autoSpaceDE w:val="0"/>
              <w:autoSpaceDN w:val="0"/>
              <w:adjustRightInd w:val="0"/>
              <w:spacing w:after="0"/>
              <w:rPr>
                <w:rFonts w:asciiTheme="minorHAnsi" w:eastAsia="MS Mincho" w:hAnsiTheme="minorHAnsi" w:cstheme="minorHAnsi"/>
                <w:sz w:val="22"/>
                <w:szCs w:val="22"/>
              </w:rPr>
            </w:pPr>
            <w:r w:rsidRPr="00831E3D">
              <w:rPr>
                <w:rFonts w:asciiTheme="minorHAnsi" w:eastAsia="MS Mincho" w:hAnsiTheme="minorHAnsi" w:cstheme="minorHAnsi"/>
                <w:sz w:val="22"/>
                <w:szCs w:val="22"/>
              </w:rPr>
              <w:t>Perform at least 150 min/week of moderate-intensity aerobic physical activity</w:t>
            </w:r>
            <w:r w:rsidR="00624E97">
              <w:rPr>
                <w:rFonts w:asciiTheme="minorHAnsi" w:eastAsia="MS Mincho" w:hAnsiTheme="minorHAnsi" w:cstheme="minorHAnsi"/>
                <w:sz w:val="22"/>
                <w:szCs w:val="22"/>
              </w:rPr>
              <w:t xml:space="preserve">, </w:t>
            </w:r>
            <w:r w:rsidRPr="00831E3D">
              <w:rPr>
                <w:rFonts w:asciiTheme="minorHAnsi" w:eastAsia="MS Mincho" w:hAnsiTheme="minorHAnsi" w:cstheme="minorHAnsi"/>
                <w:sz w:val="22"/>
                <w:szCs w:val="22"/>
              </w:rPr>
              <w:t>spread over at least 3 days/week with ≤2 consecutive days without exercise</w:t>
            </w:r>
          </w:p>
          <w:p w14:paraId="4A6FE9EF" w14:textId="7A129FE7" w:rsidR="00102273" w:rsidRPr="00831E3D" w:rsidRDefault="00102273" w:rsidP="004D2870">
            <w:pPr>
              <w:numPr>
                <w:ilvl w:val="0"/>
                <w:numId w:val="6"/>
              </w:numPr>
              <w:spacing w:after="0"/>
              <w:rPr>
                <w:rFonts w:asciiTheme="minorHAnsi" w:hAnsiTheme="minorHAnsi" w:cstheme="minorHAnsi"/>
                <w:color w:val="000000" w:themeColor="text1"/>
                <w:sz w:val="22"/>
                <w:szCs w:val="22"/>
              </w:rPr>
            </w:pPr>
            <w:r w:rsidRPr="00831E3D">
              <w:rPr>
                <w:rFonts w:asciiTheme="minorHAnsi" w:eastAsia="MS Mincho" w:hAnsiTheme="minorHAnsi" w:cstheme="minorHAnsi"/>
                <w:sz w:val="22"/>
                <w:szCs w:val="22"/>
              </w:rPr>
              <w:t>In the absence of contraindications, encourage resistance training 2-3 times per week on nonconsecutive days</w:t>
            </w:r>
          </w:p>
        </w:tc>
      </w:tr>
      <w:tr w:rsidR="00102273" w:rsidRPr="00831E3D" w14:paraId="39B875A4" w14:textId="77777777" w:rsidTr="000F0352">
        <w:trPr>
          <w:cantSplit/>
          <w:trHeight w:val="620"/>
        </w:trPr>
        <w:tc>
          <w:tcPr>
            <w:tcW w:w="1457" w:type="dxa"/>
            <w:shd w:val="clear" w:color="auto" w:fill="BFBFBF" w:themeFill="background1" w:themeFillShade="BF"/>
            <w:vAlign w:val="center"/>
          </w:tcPr>
          <w:p w14:paraId="7E3571EC" w14:textId="77777777" w:rsidR="00102273" w:rsidRPr="00831E3D" w:rsidRDefault="00102273" w:rsidP="00243427">
            <w:pPr>
              <w:widowControl w:val="0"/>
              <w:autoSpaceDE w:val="0"/>
              <w:autoSpaceDN w:val="0"/>
              <w:adjustRightInd w:val="0"/>
              <w:spacing w:after="240"/>
              <w:jc w:val="center"/>
              <w:rPr>
                <w:rFonts w:asciiTheme="minorHAnsi" w:eastAsia="MS Mincho" w:hAnsiTheme="minorHAnsi" w:cstheme="minorHAnsi"/>
                <w:b/>
                <w:sz w:val="22"/>
                <w:szCs w:val="22"/>
              </w:rPr>
            </w:pPr>
            <w:r w:rsidRPr="00831E3D">
              <w:rPr>
                <w:rFonts w:asciiTheme="minorHAnsi" w:eastAsia="MS Mincho" w:hAnsiTheme="minorHAnsi" w:cstheme="minorHAnsi"/>
                <w:b/>
                <w:sz w:val="22"/>
                <w:szCs w:val="22"/>
              </w:rPr>
              <w:t>Alcohol Intake</w:t>
            </w:r>
          </w:p>
        </w:tc>
        <w:tc>
          <w:tcPr>
            <w:tcW w:w="8173" w:type="dxa"/>
            <w:shd w:val="clear" w:color="auto" w:fill="auto"/>
          </w:tcPr>
          <w:p w14:paraId="63606AB6" w14:textId="77777777" w:rsidR="00102273" w:rsidRPr="00831E3D" w:rsidRDefault="00102273" w:rsidP="004D2870">
            <w:pPr>
              <w:widowControl w:val="0"/>
              <w:numPr>
                <w:ilvl w:val="0"/>
                <w:numId w:val="4"/>
              </w:numPr>
              <w:autoSpaceDE w:val="0"/>
              <w:autoSpaceDN w:val="0"/>
              <w:adjustRightInd w:val="0"/>
              <w:spacing w:after="0"/>
              <w:rPr>
                <w:rFonts w:asciiTheme="minorHAnsi" w:eastAsia="MS Mincho" w:hAnsiTheme="minorHAnsi" w:cstheme="minorHAnsi"/>
                <w:sz w:val="22"/>
                <w:szCs w:val="22"/>
              </w:rPr>
            </w:pPr>
            <w:r w:rsidRPr="00831E3D">
              <w:rPr>
                <w:rFonts w:asciiTheme="minorHAnsi" w:eastAsia="MS Mincho" w:hAnsiTheme="minorHAnsi" w:cstheme="minorHAnsi"/>
                <w:sz w:val="22"/>
                <w:szCs w:val="22"/>
              </w:rPr>
              <w:t>If adults with DM choose to use alcohol, they should limit intake to a moderate amount (≤1 drink per day for adult women and ≤2 drinks per day for adult men)</w:t>
            </w:r>
          </w:p>
          <w:p w14:paraId="04EAAB40" w14:textId="77777777" w:rsidR="00102273" w:rsidRPr="00831E3D" w:rsidRDefault="00102273" w:rsidP="004D2870">
            <w:pPr>
              <w:widowControl w:val="0"/>
              <w:numPr>
                <w:ilvl w:val="0"/>
                <w:numId w:val="4"/>
              </w:numPr>
              <w:autoSpaceDE w:val="0"/>
              <w:autoSpaceDN w:val="0"/>
              <w:adjustRightInd w:val="0"/>
              <w:spacing w:after="0"/>
              <w:rPr>
                <w:rFonts w:asciiTheme="minorHAnsi" w:eastAsia="MS Mincho" w:hAnsiTheme="minorHAnsi" w:cstheme="minorHAnsi"/>
                <w:sz w:val="22"/>
                <w:szCs w:val="22"/>
              </w:rPr>
            </w:pPr>
            <w:r w:rsidRPr="00831E3D">
              <w:rPr>
                <w:rFonts w:asciiTheme="minorHAnsi" w:eastAsia="MS Mincho" w:hAnsiTheme="minorHAnsi" w:cstheme="minorHAnsi"/>
                <w:sz w:val="22"/>
                <w:szCs w:val="22"/>
              </w:rPr>
              <w:t>They should take extra precautions to prevent hypoglycemia</w:t>
            </w:r>
          </w:p>
        </w:tc>
      </w:tr>
    </w:tbl>
    <w:p w14:paraId="50F754F2" w14:textId="77777777" w:rsidR="00102273" w:rsidRPr="00831E3D" w:rsidRDefault="00102273" w:rsidP="00102273">
      <w:pPr>
        <w:widowControl w:val="0"/>
        <w:autoSpaceDE w:val="0"/>
        <w:autoSpaceDN w:val="0"/>
        <w:adjustRightInd w:val="0"/>
        <w:spacing w:after="0"/>
        <w:rPr>
          <w:rFonts w:asciiTheme="minorHAnsi" w:hAnsiTheme="minorHAnsi" w:cstheme="minorHAnsi"/>
          <w:color w:val="FF0000"/>
          <w:sz w:val="22"/>
          <w:szCs w:val="22"/>
        </w:rPr>
      </w:pPr>
    </w:p>
    <w:p w14:paraId="7BD65060" w14:textId="77777777" w:rsidR="00102273" w:rsidRPr="00831E3D" w:rsidRDefault="00102273" w:rsidP="00B01123">
      <w:pPr>
        <w:widowControl w:val="0"/>
        <w:autoSpaceDE w:val="0"/>
        <w:autoSpaceDN w:val="0"/>
        <w:adjustRightInd w:val="0"/>
        <w:spacing w:after="0"/>
        <w:jc w:val="center"/>
        <w:rPr>
          <w:rFonts w:asciiTheme="minorHAnsi" w:hAnsiTheme="minorHAnsi" w:cstheme="minorHAnsi"/>
          <w:b/>
          <w:bCs/>
          <w:color w:val="FF0000"/>
          <w:sz w:val="22"/>
          <w:szCs w:val="22"/>
        </w:rPr>
      </w:pPr>
    </w:p>
    <w:p w14:paraId="09085BBD" w14:textId="72161165" w:rsidR="00814758" w:rsidRPr="00831E3D" w:rsidRDefault="00814758" w:rsidP="00814758">
      <w:pPr>
        <w:pStyle w:val="Default"/>
        <w:jc w:val="both"/>
        <w:rPr>
          <w:rFonts w:asciiTheme="minorHAnsi" w:hAnsiTheme="minorHAnsi" w:cstheme="minorHAnsi"/>
          <w:i/>
          <w:iCs/>
          <w:sz w:val="22"/>
          <w:szCs w:val="22"/>
        </w:rPr>
      </w:pPr>
      <w:r w:rsidRPr="00831E3D">
        <w:rPr>
          <w:rFonts w:asciiTheme="minorHAnsi" w:hAnsiTheme="minorHAnsi" w:cstheme="minorHAnsi"/>
          <w:i/>
          <w:iCs/>
          <w:sz w:val="22"/>
          <w:szCs w:val="22"/>
        </w:rPr>
        <w:t xml:space="preserve">Drug Therapy Management </w:t>
      </w:r>
    </w:p>
    <w:p w14:paraId="5F6886DD" w14:textId="513112C7" w:rsidR="00814758" w:rsidRPr="00831E3D" w:rsidRDefault="00814758" w:rsidP="00814758">
      <w:pPr>
        <w:pStyle w:val="Default"/>
        <w:jc w:val="both"/>
        <w:rPr>
          <w:rFonts w:asciiTheme="minorHAnsi" w:hAnsiTheme="minorHAnsi" w:cstheme="minorHAnsi"/>
          <w:sz w:val="22"/>
          <w:szCs w:val="22"/>
        </w:rPr>
      </w:pPr>
      <w:r w:rsidRPr="00831E3D">
        <w:rPr>
          <w:rFonts w:asciiTheme="minorHAnsi" w:hAnsiTheme="minorHAnsi" w:cstheme="minorHAnsi"/>
          <w:sz w:val="22"/>
          <w:szCs w:val="22"/>
        </w:rPr>
        <w:t>If self-monitored blood glucose (SMBG)</w:t>
      </w:r>
      <w:r w:rsidR="008C7076">
        <w:rPr>
          <w:rFonts w:asciiTheme="minorHAnsi" w:hAnsiTheme="minorHAnsi" w:cstheme="minorHAnsi"/>
          <w:sz w:val="22"/>
          <w:szCs w:val="22"/>
        </w:rPr>
        <w:t xml:space="preserve">, Continuous Glucose Monitoring (CGM), </w:t>
      </w:r>
      <w:r w:rsidRPr="00831E3D">
        <w:rPr>
          <w:rFonts w:asciiTheme="minorHAnsi" w:hAnsiTheme="minorHAnsi" w:cstheme="minorHAnsi"/>
          <w:sz w:val="22"/>
          <w:szCs w:val="22"/>
        </w:rPr>
        <w:t>and/or A1C is not at goal</w:t>
      </w:r>
      <w:r w:rsidR="00624E97">
        <w:rPr>
          <w:rFonts w:asciiTheme="minorHAnsi" w:hAnsiTheme="minorHAnsi" w:cstheme="minorHAnsi"/>
          <w:sz w:val="22"/>
          <w:szCs w:val="22"/>
        </w:rPr>
        <w:t>s outlined in Table 1</w:t>
      </w:r>
      <w:r w:rsidRPr="00831E3D">
        <w:rPr>
          <w:rFonts w:asciiTheme="minorHAnsi" w:hAnsiTheme="minorHAnsi" w:cstheme="minorHAnsi"/>
          <w:sz w:val="22"/>
          <w:szCs w:val="22"/>
        </w:rPr>
        <w:t>, the pharmacist may initiate, adjust, or discontinue DM medications (</w:t>
      </w:r>
      <w:r w:rsidR="008C7076">
        <w:rPr>
          <w:rFonts w:asciiTheme="minorHAnsi" w:hAnsiTheme="minorHAnsi" w:cstheme="minorHAnsi"/>
          <w:sz w:val="22"/>
          <w:szCs w:val="22"/>
        </w:rPr>
        <w:t>Appendix A</w:t>
      </w:r>
      <w:r w:rsidRPr="00831E3D">
        <w:rPr>
          <w:rFonts w:asciiTheme="minorHAnsi" w:hAnsiTheme="minorHAnsi" w:cstheme="minorHAnsi"/>
          <w:sz w:val="22"/>
          <w:szCs w:val="22"/>
        </w:rPr>
        <w:t>) based on patient</w:t>
      </w:r>
      <w:r w:rsidR="008C7076">
        <w:rPr>
          <w:rFonts w:asciiTheme="minorHAnsi" w:hAnsiTheme="minorHAnsi" w:cstheme="minorHAnsi"/>
          <w:sz w:val="22"/>
          <w:szCs w:val="22"/>
        </w:rPr>
        <w:t xml:space="preserve"> characteristics and preferences</w:t>
      </w:r>
      <w:r w:rsidRPr="00831E3D">
        <w:rPr>
          <w:rFonts w:asciiTheme="minorHAnsi" w:hAnsiTheme="minorHAnsi" w:cstheme="minorHAnsi"/>
          <w:sz w:val="22"/>
          <w:szCs w:val="22"/>
        </w:rPr>
        <w:t>.</w:t>
      </w:r>
      <w:r w:rsidR="00624E97">
        <w:rPr>
          <w:rFonts w:asciiTheme="minorHAnsi" w:hAnsiTheme="minorHAnsi" w:cstheme="minorHAnsi"/>
          <w:sz w:val="22"/>
          <w:szCs w:val="22"/>
        </w:rPr>
        <w:t xml:space="preserve"> (See Figures 1</w:t>
      </w:r>
      <w:r w:rsidR="00CB1F4A">
        <w:rPr>
          <w:rFonts w:asciiTheme="minorHAnsi" w:hAnsiTheme="minorHAnsi" w:cstheme="minorHAnsi"/>
          <w:sz w:val="22"/>
          <w:szCs w:val="22"/>
        </w:rPr>
        <w:t xml:space="preserve"> &amp; 2</w:t>
      </w:r>
      <w:r w:rsidR="00624E97">
        <w:rPr>
          <w:rFonts w:asciiTheme="minorHAnsi" w:hAnsiTheme="minorHAnsi" w:cstheme="minorHAnsi"/>
          <w:sz w:val="22"/>
          <w:szCs w:val="22"/>
        </w:rPr>
        <w:t>.</w:t>
      </w:r>
      <w:r w:rsidR="00CB1F4A">
        <w:rPr>
          <w:rFonts w:asciiTheme="minorHAnsi" w:hAnsiTheme="minorHAnsi" w:cstheme="minorHAnsi"/>
          <w:sz w:val="22"/>
          <w:szCs w:val="22"/>
        </w:rPr>
        <w:t>)</w:t>
      </w:r>
      <w:r w:rsidR="00624E97">
        <w:rPr>
          <w:rFonts w:asciiTheme="minorHAnsi" w:hAnsiTheme="minorHAnsi" w:cstheme="minorHAnsi"/>
          <w:sz w:val="22"/>
          <w:szCs w:val="22"/>
        </w:rPr>
        <w:t xml:space="preserve"> </w:t>
      </w:r>
      <w:r w:rsidRPr="00831E3D">
        <w:rPr>
          <w:rFonts w:asciiTheme="minorHAnsi" w:hAnsiTheme="minorHAnsi" w:cstheme="minorHAnsi"/>
          <w:sz w:val="22"/>
          <w:szCs w:val="22"/>
        </w:rPr>
        <w:t xml:space="preserve"> Medications may be ordered with </w:t>
      </w:r>
      <w:r w:rsidR="00563F76">
        <w:rPr>
          <w:rFonts w:asciiTheme="minorHAnsi" w:hAnsiTheme="minorHAnsi" w:cstheme="minorHAnsi"/>
          <w:sz w:val="22"/>
          <w:szCs w:val="22"/>
        </w:rPr>
        <w:t xml:space="preserve">up to </w:t>
      </w:r>
      <w:r w:rsidRPr="00831E3D">
        <w:rPr>
          <w:rFonts w:asciiTheme="minorHAnsi" w:hAnsiTheme="minorHAnsi" w:cstheme="minorHAnsi"/>
          <w:sz w:val="22"/>
          <w:szCs w:val="22"/>
        </w:rPr>
        <w:t>one year of refills to allow for flexibility with a patient’s prescription benefits.</w:t>
      </w:r>
      <w:r w:rsidR="008C7076">
        <w:rPr>
          <w:rFonts w:asciiTheme="minorHAnsi" w:hAnsiTheme="minorHAnsi" w:cstheme="minorHAnsi"/>
          <w:sz w:val="22"/>
          <w:szCs w:val="22"/>
        </w:rPr>
        <w:t xml:space="preserve"> </w:t>
      </w:r>
      <w:r w:rsidRPr="00831E3D">
        <w:rPr>
          <w:rFonts w:asciiTheme="minorHAnsi" w:hAnsiTheme="minorHAnsi" w:cstheme="minorHAnsi"/>
          <w:sz w:val="22"/>
          <w:szCs w:val="22"/>
        </w:rPr>
        <w:t xml:space="preserve">Pharmacists may prescribe Continuous Glucose Monitoring (CGM) and/or fingerstick glucose monitoring as appropriate. </w:t>
      </w:r>
      <w:r w:rsidR="00DB7D48">
        <w:rPr>
          <w:rFonts w:asciiTheme="minorHAnsi" w:hAnsiTheme="minorHAnsi" w:cstheme="minorHAnsi"/>
          <w:sz w:val="22"/>
          <w:szCs w:val="22"/>
        </w:rPr>
        <w:t xml:space="preserve">Pharmacists may order any appropriate laboratory monitoring for medications based on recommendations in the package inserts. </w:t>
      </w:r>
    </w:p>
    <w:p w14:paraId="480AAEAA" w14:textId="77777777" w:rsidR="00814758" w:rsidRPr="00831E3D" w:rsidRDefault="00814758" w:rsidP="00814758">
      <w:pPr>
        <w:pStyle w:val="Default"/>
        <w:jc w:val="both"/>
        <w:rPr>
          <w:rFonts w:asciiTheme="minorHAnsi" w:hAnsiTheme="minorHAnsi" w:cstheme="minorHAnsi"/>
          <w:sz w:val="22"/>
          <w:szCs w:val="22"/>
        </w:rPr>
      </w:pPr>
    </w:p>
    <w:p w14:paraId="5CDB9C8D" w14:textId="1998A40D" w:rsidR="00814758" w:rsidRDefault="00814758" w:rsidP="00814758">
      <w:pPr>
        <w:pStyle w:val="Default"/>
        <w:jc w:val="both"/>
        <w:rPr>
          <w:rFonts w:asciiTheme="minorHAnsi" w:hAnsiTheme="minorHAnsi" w:cstheme="minorHAnsi"/>
          <w:sz w:val="22"/>
          <w:szCs w:val="22"/>
        </w:rPr>
      </w:pPr>
      <w:r w:rsidRPr="00831E3D">
        <w:rPr>
          <w:rFonts w:asciiTheme="minorHAnsi" w:hAnsiTheme="minorHAnsi" w:cstheme="minorHAnsi"/>
          <w:sz w:val="22"/>
          <w:szCs w:val="22"/>
        </w:rPr>
        <w:t>DM medications at subsequent visits should be initiated, adjusted within the</w:t>
      </w:r>
      <w:r w:rsidR="00624E97">
        <w:rPr>
          <w:rFonts w:asciiTheme="minorHAnsi" w:hAnsiTheme="minorHAnsi" w:cstheme="minorHAnsi"/>
          <w:sz w:val="22"/>
          <w:szCs w:val="22"/>
        </w:rPr>
        <w:t xml:space="preserve"> standard</w:t>
      </w:r>
      <w:r w:rsidRPr="00831E3D">
        <w:rPr>
          <w:rFonts w:asciiTheme="minorHAnsi" w:hAnsiTheme="minorHAnsi" w:cstheme="minorHAnsi"/>
          <w:sz w:val="22"/>
          <w:szCs w:val="22"/>
        </w:rPr>
        <w:t xml:space="preserve"> dosage range, or discontinued to reach SMBG and/or A1c goals unless tolerability, inadequate response, medication and/or lifestyle adherence or non-adherence, cost, patient preference, or simplifying regimen are of concern. </w:t>
      </w:r>
    </w:p>
    <w:p w14:paraId="420CB8F6" w14:textId="77777777" w:rsidR="00A65B27" w:rsidRDefault="00A65B27" w:rsidP="00814758">
      <w:pPr>
        <w:pStyle w:val="Default"/>
        <w:jc w:val="both"/>
        <w:rPr>
          <w:rFonts w:asciiTheme="minorHAnsi" w:hAnsiTheme="minorHAnsi" w:cstheme="minorHAnsi"/>
          <w:sz w:val="22"/>
          <w:szCs w:val="22"/>
        </w:rPr>
      </w:pPr>
    </w:p>
    <w:p w14:paraId="532BFA4E" w14:textId="63294205" w:rsidR="00F47ECC" w:rsidRPr="0060495A" w:rsidRDefault="00A65B27" w:rsidP="00814758">
      <w:pPr>
        <w:pStyle w:val="Default"/>
        <w:jc w:val="both"/>
        <w:rPr>
          <w:rFonts w:asciiTheme="minorHAnsi" w:hAnsiTheme="minorHAnsi" w:cstheme="minorHAnsi"/>
          <w:i/>
          <w:iCs/>
          <w:sz w:val="22"/>
          <w:szCs w:val="22"/>
        </w:rPr>
      </w:pPr>
      <w:r w:rsidRPr="0060495A">
        <w:rPr>
          <w:rFonts w:asciiTheme="minorHAnsi" w:hAnsiTheme="minorHAnsi" w:cstheme="minorHAnsi"/>
          <w:i/>
          <w:iCs/>
          <w:sz w:val="22"/>
          <w:szCs w:val="22"/>
        </w:rPr>
        <w:t>E</w:t>
      </w:r>
      <w:r w:rsidR="00F47ECC" w:rsidRPr="0060495A">
        <w:rPr>
          <w:rFonts w:asciiTheme="minorHAnsi" w:hAnsiTheme="minorHAnsi" w:cstheme="minorHAnsi"/>
          <w:i/>
          <w:iCs/>
          <w:sz w:val="22"/>
          <w:szCs w:val="22"/>
        </w:rPr>
        <w:t>xample</w:t>
      </w:r>
      <w:r w:rsidRPr="0060495A">
        <w:rPr>
          <w:rFonts w:asciiTheme="minorHAnsi" w:hAnsiTheme="minorHAnsi" w:cstheme="minorHAnsi"/>
          <w:i/>
          <w:iCs/>
          <w:sz w:val="22"/>
          <w:szCs w:val="22"/>
        </w:rPr>
        <w:t>s</w:t>
      </w:r>
      <w:r w:rsidR="00F47ECC" w:rsidRPr="0060495A">
        <w:rPr>
          <w:rFonts w:asciiTheme="minorHAnsi" w:hAnsiTheme="minorHAnsi" w:cstheme="minorHAnsi"/>
          <w:i/>
          <w:iCs/>
          <w:sz w:val="22"/>
          <w:szCs w:val="22"/>
        </w:rPr>
        <w:t xml:space="preserve"> of </w:t>
      </w:r>
      <w:r w:rsidRPr="0060495A">
        <w:rPr>
          <w:rFonts w:asciiTheme="minorHAnsi" w:hAnsiTheme="minorHAnsi" w:cstheme="minorHAnsi"/>
          <w:i/>
          <w:iCs/>
          <w:sz w:val="22"/>
          <w:szCs w:val="22"/>
        </w:rPr>
        <w:t xml:space="preserve">recommended treatment algorithms are included at the end of this publication. </w:t>
      </w:r>
    </w:p>
    <w:p w14:paraId="7011C388" w14:textId="77777777" w:rsidR="00814758" w:rsidRPr="00831E3D" w:rsidRDefault="00814758" w:rsidP="00814758">
      <w:pPr>
        <w:pStyle w:val="Default"/>
        <w:jc w:val="both"/>
        <w:rPr>
          <w:rFonts w:asciiTheme="minorHAnsi" w:hAnsiTheme="minorHAnsi" w:cstheme="minorHAnsi"/>
          <w:sz w:val="22"/>
          <w:szCs w:val="22"/>
        </w:rPr>
      </w:pPr>
    </w:p>
    <w:p w14:paraId="1DEDC511" w14:textId="42434550" w:rsidR="00814758" w:rsidRPr="00831E3D" w:rsidRDefault="00814758" w:rsidP="00814758">
      <w:pPr>
        <w:widowControl w:val="0"/>
        <w:autoSpaceDE w:val="0"/>
        <w:autoSpaceDN w:val="0"/>
        <w:adjustRightInd w:val="0"/>
        <w:spacing w:after="0"/>
        <w:jc w:val="both"/>
        <w:rPr>
          <w:rFonts w:asciiTheme="minorHAnsi" w:hAnsiTheme="minorHAnsi" w:cstheme="minorHAnsi"/>
          <w:sz w:val="22"/>
          <w:szCs w:val="22"/>
        </w:rPr>
      </w:pPr>
    </w:p>
    <w:p w14:paraId="45ADCEA1" w14:textId="77777777" w:rsidR="00814758" w:rsidRPr="008C7076" w:rsidRDefault="00814758" w:rsidP="00814758">
      <w:pPr>
        <w:widowControl w:val="0"/>
        <w:autoSpaceDE w:val="0"/>
        <w:autoSpaceDN w:val="0"/>
        <w:adjustRightInd w:val="0"/>
        <w:spacing w:after="0"/>
        <w:jc w:val="both"/>
        <w:rPr>
          <w:rFonts w:asciiTheme="minorHAnsi" w:hAnsiTheme="minorHAnsi" w:cstheme="minorHAnsi"/>
          <w:bCs/>
          <w:i/>
          <w:iCs/>
          <w:sz w:val="22"/>
          <w:szCs w:val="22"/>
        </w:rPr>
      </w:pPr>
      <w:r w:rsidRPr="008C7076">
        <w:rPr>
          <w:rFonts w:asciiTheme="minorHAnsi" w:hAnsiTheme="minorHAnsi" w:cstheme="minorHAnsi"/>
          <w:bCs/>
          <w:i/>
          <w:iCs/>
          <w:sz w:val="22"/>
          <w:szCs w:val="22"/>
        </w:rPr>
        <w:t>Follow Up &amp; Laboratory Monitoring</w:t>
      </w:r>
    </w:p>
    <w:p w14:paraId="37DCCBD5" w14:textId="15D565EF" w:rsidR="00814758" w:rsidRPr="00831E3D" w:rsidRDefault="00814758" w:rsidP="00814758">
      <w:pPr>
        <w:jc w:val="both"/>
        <w:rPr>
          <w:rFonts w:asciiTheme="minorHAnsi" w:hAnsiTheme="minorHAnsi" w:cstheme="minorHAnsi"/>
          <w:sz w:val="22"/>
          <w:szCs w:val="22"/>
        </w:rPr>
      </w:pPr>
      <w:r w:rsidRPr="00831E3D">
        <w:rPr>
          <w:rFonts w:asciiTheme="minorHAnsi" w:hAnsiTheme="minorHAnsi" w:cstheme="minorHAnsi"/>
          <w:sz w:val="22"/>
          <w:szCs w:val="22"/>
        </w:rPr>
        <w:t>Patient should follow up as recommended by the pharmacist</w:t>
      </w:r>
      <w:r w:rsidR="00563F76">
        <w:rPr>
          <w:rFonts w:asciiTheme="minorHAnsi" w:hAnsiTheme="minorHAnsi" w:cstheme="minorHAnsi"/>
          <w:sz w:val="22"/>
          <w:szCs w:val="22"/>
        </w:rPr>
        <w:t xml:space="preserve"> and based on guidelines</w:t>
      </w:r>
      <w:r w:rsidRPr="00831E3D">
        <w:rPr>
          <w:rFonts w:asciiTheme="minorHAnsi" w:hAnsiTheme="minorHAnsi" w:cstheme="minorHAnsi"/>
          <w:sz w:val="22"/>
          <w:szCs w:val="22"/>
        </w:rPr>
        <w:t>. Medication adjustments may occur after evaluating and documenting</w:t>
      </w:r>
      <w:r w:rsidR="00563F76">
        <w:rPr>
          <w:rFonts w:asciiTheme="minorHAnsi" w:hAnsiTheme="minorHAnsi" w:cstheme="minorHAnsi"/>
          <w:sz w:val="22"/>
          <w:szCs w:val="22"/>
        </w:rPr>
        <w:t xml:space="preserve"> lab tests (</w:t>
      </w:r>
      <w:proofErr w:type="spellStart"/>
      <w:r w:rsidR="00563F76">
        <w:rPr>
          <w:rFonts w:asciiTheme="minorHAnsi" w:hAnsiTheme="minorHAnsi" w:cstheme="minorHAnsi"/>
          <w:sz w:val="22"/>
          <w:szCs w:val="22"/>
        </w:rPr>
        <w:t>eg</w:t>
      </w:r>
      <w:proofErr w:type="spellEnd"/>
      <w:r w:rsidR="00563F76">
        <w:rPr>
          <w:rFonts w:asciiTheme="minorHAnsi" w:hAnsiTheme="minorHAnsi" w:cstheme="minorHAnsi"/>
          <w:sz w:val="22"/>
          <w:szCs w:val="22"/>
        </w:rPr>
        <w:t xml:space="preserve"> A1c),</w:t>
      </w:r>
      <w:r w:rsidRPr="00831E3D">
        <w:rPr>
          <w:rFonts w:asciiTheme="minorHAnsi" w:hAnsiTheme="minorHAnsi" w:cstheme="minorHAnsi"/>
          <w:sz w:val="22"/>
          <w:szCs w:val="22"/>
        </w:rPr>
        <w:t xml:space="preserve"> SMBG</w:t>
      </w:r>
      <w:r w:rsidR="00400866" w:rsidRPr="00831E3D">
        <w:rPr>
          <w:rFonts w:asciiTheme="minorHAnsi" w:hAnsiTheme="minorHAnsi" w:cstheme="minorHAnsi"/>
          <w:sz w:val="22"/>
          <w:szCs w:val="22"/>
        </w:rPr>
        <w:t xml:space="preserve"> or CGM values</w:t>
      </w:r>
      <w:r w:rsidRPr="00831E3D">
        <w:rPr>
          <w:rFonts w:asciiTheme="minorHAnsi" w:hAnsiTheme="minorHAnsi" w:cstheme="minorHAnsi"/>
          <w:sz w:val="22"/>
          <w:szCs w:val="22"/>
        </w:rPr>
        <w:t xml:space="preserve"> </w:t>
      </w:r>
      <w:r w:rsidR="00400866" w:rsidRPr="00831E3D">
        <w:rPr>
          <w:rFonts w:asciiTheme="minorHAnsi" w:hAnsiTheme="minorHAnsi" w:cstheme="minorHAnsi"/>
          <w:sz w:val="22"/>
          <w:szCs w:val="22"/>
        </w:rPr>
        <w:t>and</w:t>
      </w:r>
      <w:r w:rsidRPr="00831E3D">
        <w:rPr>
          <w:rFonts w:asciiTheme="minorHAnsi" w:hAnsiTheme="minorHAnsi" w:cstheme="minorHAnsi"/>
          <w:sz w:val="22"/>
          <w:szCs w:val="22"/>
        </w:rPr>
        <w:t xml:space="preserve"> evaluating for adverse effects and optimizing med</w:t>
      </w:r>
      <w:r w:rsidR="00400866" w:rsidRPr="00831E3D">
        <w:rPr>
          <w:rFonts w:asciiTheme="minorHAnsi" w:hAnsiTheme="minorHAnsi" w:cstheme="minorHAnsi"/>
          <w:sz w:val="22"/>
          <w:szCs w:val="22"/>
        </w:rPr>
        <w:t>ication</w:t>
      </w:r>
      <w:r w:rsidRPr="00831E3D">
        <w:rPr>
          <w:rFonts w:asciiTheme="minorHAnsi" w:hAnsiTheme="minorHAnsi" w:cstheme="minorHAnsi"/>
          <w:sz w:val="22"/>
          <w:szCs w:val="22"/>
        </w:rPr>
        <w:t xml:space="preserve"> dosages. </w:t>
      </w:r>
    </w:p>
    <w:p w14:paraId="5EBE8195" w14:textId="3ECAB0AB" w:rsidR="00400866" w:rsidRPr="00831E3D" w:rsidRDefault="00400866" w:rsidP="00400866">
      <w:pPr>
        <w:rPr>
          <w:rFonts w:asciiTheme="minorHAnsi" w:hAnsiTheme="minorHAnsi" w:cstheme="minorHAnsi"/>
          <w:sz w:val="22"/>
          <w:szCs w:val="22"/>
        </w:rPr>
      </w:pPr>
      <w:r w:rsidRPr="00831E3D">
        <w:rPr>
          <w:rFonts w:asciiTheme="minorHAnsi" w:hAnsiTheme="minorHAnsi" w:cstheme="minorHAnsi"/>
          <w:sz w:val="22"/>
          <w:szCs w:val="22"/>
        </w:rPr>
        <w:t xml:space="preserve">Pharmacists may order all laboratory tests and perform physical assessments as outlined in this protocol. If results are </w:t>
      </w:r>
      <w:r w:rsidR="00632D73">
        <w:rPr>
          <w:rFonts w:asciiTheme="minorHAnsi" w:hAnsiTheme="minorHAnsi" w:cstheme="minorHAnsi"/>
          <w:sz w:val="22"/>
          <w:szCs w:val="22"/>
        </w:rPr>
        <w:t xml:space="preserve">within </w:t>
      </w:r>
      <w:r w:rsidRPr="00831E3D">
        <w:rPr>
          <w:rFonts w:asciiTheme="minorHAnsi" w:hAnsiTheme="minorHAnsi" w:cstheme="minorHAnsi"/>
          <w:sz w:val="22"/>
          <w:szCs w:val="22"/>
        </w:rPr>
        <w:t>normal</w:t>
      </w:r>
      <w:r w:rsidR="00632D73">
        <w:rPr>
          <w:rFonts w:asciiTheme="minorHAnsi" w:hAnsiTheme="minorHAnsi" w:cstheme="minorHAnsi"/>
          <w:sz w:val="22"/>
          <w:szCs w:val="22"/>
        </w:rPr>
        <w:t xml:space="preserve"> limits</w:t>
      </w:r>
      <w:r w:rsidRPr="00831E3D">
        <w:rPr>
          <w:rFonts w:asciiTheme="minorHAnsi" w:hAnsiTheme="minorHAnsi" w:cstheme="minorHAnsi"/>
          <w:sz w:val="22"/>
          <w:szCs w:val="22"/>
        </w:rPr>
        <w:t xml:space="preserve"> and</w:t>
      </w:r>
      <w:r w:rsidR="00632D73">
        <w:rPr>
          <w:rFonts w:asciiTheme="minorHAnsi" w:hAnsiTheme="minorHAnsi" w:cstheme="minorHAnsi"/>
          <w:sz w:val="22"/>
          <w:szCs w:val="22"/>
        </w:rPr>
        <w:t>/or</w:t>
      </w:r>
      <w:r w:rsidRPr="00831E3D">
        <w:rPr>
          <w:rFonts w:asciiTheme="minorHAnsi" w:hAnsiTheme="minorHAnsi" w:cstheme="minorHAnsi"/>
          <w:sz w:val="22"/>
          <w:szCs w:val="22"/>
        </w:rPr>
        <w:t xml:space="preserve"> stable, the pharmacist will document in their treatment note their plan. Abnormal, but not critical, laboratory and vital sign values will be expected and documented appropriately.  If a laboratory value or vital sign is critical, as defined in this document, the </w:t>
      </w:r>
      <w:r w:rsidR="00632D73">
        <w:rPr>
          <w:rFonts w:asciiTheme="minorHAnsi" w:hAnsiTheme="minorHAnsi" w:cstheme="minorHAnsi"/>
          <w:sz w:val="22"/>
          <w:szCs w:val="22"/>
        </w:rPr>
        <w:t>pharmacist</w:t>
      </w:r>
      <w:r w:rsidRPr="00831E3D">
        <w:rPr>
          <w:rFonts w:asciiTheme="minorHAnsi" w:hAnsiTheme="minorHAnsi" w:cstheme="minorHAnsi"/>
          <w:sz w:val="22"/>
          <w:szCs w:val="22"/>
        </w:rPr>
        <w:t xml:space="preserve"> will make the appropriate decision to send patient to urgent care, emergency care, or follow-up with primary care provider within 2 weeks, </w:t>
      </w:r>
      <w:r w:rsidR="00563F76">
        <w:rPr>
          <w:rFonts w:asciiTheme="minorHAnsi" w:hAnsiTheme="minorHAnsi" w:cstheme="minorHAnsi"/>
          <w:sz w:val="22"/>
          <w:szCs w:val="22"/>
        </w:rPr>
        <w:t xml:space="preserve">or </w:t>
      </w:r>
      <w:r w:rsidRPr="00831E3D">
        <w:rPr>
          <w:rFonts w:asciiTheme="minorHAnsi" w:hAnsiTheme="minorHAnsi" w:cstheme="minorHAnsi"/>
          <w:sz w:val="22"/>
          <w:szCs w:val="22"/>
        </w:rPr>
        <w:t xml:space="preserve">as appropriate. </w:t>
      </w:r>
    </w:p>
    <w:tbl>
      <w:tblPr>
        <w:tblW w:w="10080" w:type="dxa"/>
        <w:tblInd w:w="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160"/>
        <w:gridCol w:w="2160"/>
        <w:gridCol w:w="3240"/>
        <w:gridCol w:w="2520"/>
      </w:tblGrid>
      <w:tr w:rsidR="00624E97" w:rsidRPr="00831E3D" w14:paraId="1170FA1C" w14:textId="77777777" w:rsidTr="00624E97">
        <w:trPr>
          <w:trHeight w:val="127"/>
        </w:trPr>
        <w:tc>
          <w:tcPr>
            <w:tcW w:w="10080" w:type="dxa"/>
            <w:gridSpan w:val="4"/>
            <w:tcBorders>
              <w:top w:val="single" w:sz="8" w:space="0" w:color="000000"/>
              <w:bottom w:val="single" w:sz="8" w:space="0" w:color="000000"/>
            </w:tcBorders>
            <w:shd w:val="clear" w:color="auto" w:fill="808080"/>
            <w:vAlign w:val="center"/>
          </w:tcPr>
          <w:p w14:paraId="0A5246C0" w14:textId="6D451AD4" w:rsidR="00624E97" w:rsidRPr="00831E3D" w:rsidRDefault="00624E97" w:rsidP="00624E97">
            <w:pPr>
              <w:spacing w:after="0"/>
              <w:jc w:val="center"/>
              <w:rPr>
                <w:rFonts w:asciiTheme="minorHAnsi" w:hAnsiTheme="minorHAnsi" w:cstheme="minorHAnsi"/>
                <w:b/>
                <w:bCs/>
                <w:sz w:val="22"/>
                <w:szCs w:val="22"/>
              </w:rPr>
            </w:pPr>
            <w:r>
              <w:rPr>
                <w:rFonts w:asciiTheme="minorHAnsi" w:hAnsiTheme="minorHAnsi" w:cstheme="minorHAnsi"/>
                <w:b/>
                <w:bCs/>
                <w:sz w:val="22"/>
                <w:szCs w:val="22"/>
              </w:rPr>
              <w:t xml:space="preserve">Table </w:t>
            </w:r>
            <w:r w:rsidR="00B15174">
              <w:rPr>
                <w:rFonts w:asciiTheme="minorHAnsi" w:hAnsiTheme="minorHAnsi" w:cstheme="minorHAnsi"/>
                <w:b/>
                <w:bCs/>
                <w:sz w:val="22"/>
                <w:szCs w:val="22"/>
              </w:rPr>
              <w:t>3: Assessments</w:t>
            </w:r>
            <w:r>
              <w:rPr>
                <w:rFonts w:asciiTheme="minorHAnsi" w:hAnsiTheme="minorHAnsi" w:cstheme="minorHAnsi"/>
                <w:b/>
                <w:bCs/>
                <w:sz w:val="22"/>
                <w:szCs w:val="22"/>
              </w:rPr>
              <w:t xml:space="preserve"> and Follow-Up </w:t>
            </w:r>
          </w:p>
        </w:tc>
      </w:tr>
      <w:tr w:rsidR="00400866" w:rsidRPr="00831E3D" w14:paraId="114824F7" w14:textId="77777777" w:rsidTr="00243427">
        <w:trPr>
          <w:trHeight w:val="127"/>
        </w:trPr>
        <w:tc>
          <w:tcPr>
            <w:tcW w:w="2160" w:type="dxa"/>
            <w:tcBorders>
              <w:top w:val="single" w:sz="8" w:space="0" w:color="000000"/>
              <w:bottom w:val="single" w:sz="8" w:space="0" w:color="000000"/>
              <w:right w:val="single" w:sz="8" w:space="0" w:color="000000"/>
            </w:tcBorders>
            <w:shd w:val="clear" w:color="auto" w:fill="808080"/>
          </w:tcPr>
          <w:p w14:paraId="4D7E1622"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b/>
                <w:bCs/>
                <w:sz w:val="22"/>
                <w:szCs w:val="22"/>
              </w:rPr>
              <w:t xml:space="preserve">Test </w:t>
            </w:r>
          </w:p>
        </w:tc>
        <w:tc>
          <w:tcPr>
            <w:tcW w:w="2160" w:type="dxa"/>
            <w:tcBorders>
              <w:top w:val="single" w:sz="8" w:space="0" w:color="000000"/>
              <w:left w:val="single" w:sz="8" w:space="0" w:color="000000"/>
              <w:bottom w:val="single" w:sz="8" w:space="0" w:color="000000"/>
              <w:right w:val="single" w:sz="8" w:space="0" w:color="000000"/>
            </w:tcBorders>
            <w:shd w:val="clear" w:color="auto" w:fill="808080"/>
          </w:tcPr>
          <w:p w14:paraId="7923EA7E"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b/>
                <w:bCs/>
                <w:sz w:val="22"/>
                <w:szCs w:val="22"/>
              </w:rPr>
              <w:t xml:space="preserve">Baseline </w:t>
            </w:r>
          </w:p>
        </w:tc>
        <w:tc>
          <w:tcPr>
            <w:tcW w:w="3240" w:type="dxa"/>
            <w:tcBorders>
              <w:top w:val="single" w:sz="8" w:space="0" w:color="000000"/>
              <w:left w:val="single" w:sz="8" w:space="0" w:color="000000"/>
              <w:bottom w:val="single" w:sz="8" w:space="0" w:color="000000"/>
              <w:right w:val="single" w:sz="8" w:space="0" w:color="000000"/>
            </w:tcBorders>
            <w:shd w:val="clear" w:color="auto" w:fill="808080"/>
          </w:tcPr>
          <w:p w14:paraId="71E7E34C"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b/>
                <w:bCs/>
                <w:sz w:val="22"/>
                <w:szCs w:val="22"/>
              </w:rPr>
              <w:t xml:space="preserve">Follow-up </w:t>
            </w:r>
          </w:p>
        </w:tc>
        <w:tc>
          <w:tcPr>
            <w:tcW w:w="2520" w:type="dxa"/>
            <w:tcBorders>
              <w:top w:val="single" w:sz="8" w:space="0" w:color="000000"/>
              <w:left w:val="single" w:sz="8" w:space="0" w:color="000000"/>
              <w:bottom w:val="single" w:sz="8" w:space="0" w:color="000000"/>
            </w:tcBorders>
            <w:shd w:val="clear" w:color="auto" w:fill="808080"/>
          </w:tcPr>
          <w:p w14:paraId="6807E0CE" w14:textId="1C7A5D39"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b/>
                <w:bCs/>
                <w:sz w:val="22"/>
                <w:szCs w:val="22"/>
              </w:rPr>
              <w:t xml:space="preserve">Critical Values </w:t>
            </w:r>
          </w:p>
        </w:tc>
      </w:tr>
      <w:tr w:rsidR="00400866" w:rsidRPr="00831E3D" w14:paraId="6352B5D2" w14:textId="77777777" w:rsidTr="00243427">
        <w:trPr>
          <w:trHeight w:val="607"/>
        </w:trPr>
        <w:tc>
          <w:tcPr>
            <w:tcW w:w="2160" w:type="dxa"/>
            <w:tcBorders>
              <w:top w:val="single" w:sz="8" w:space="0" w:color="000000"/>
              <w:bottom w:val="single" w:sz="8" w:space="0" w:color="000000"/>
              <w:right w:val="single" w:sz="8" w:space="0" w:color="000000"/>
            </w:tcBorders>
          </w:tcPr>
          <w:p w14:paraId="17BEE150"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 xml:space="preserve">Hemoglobin A1C </w:t>
            </w:r>
          </w:p>
        </w:tc>
        <w:tc>
          <w:tcPr>
            <w:tcW w:w="2160" w:type="dxa"/>
            <w:tcBorders>
              <w:top w:val="single" w:sz="8" w:space="0" w:color="000000"/>
              <w:left w:val="single" w:sz="8" w:space="0" w:color="000000"/>
              <w:bottom w:val="single" w:sz="8" w:space="0" w:color="000000"/>
              <w:right w:val="single" w:sz="8" w:space="0" w:color="000000"/>
            </w:tcBorders>
          </w:tcPr>
          <w:p w14:paraId="10D67BC7"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 xml:space="preserve">All patients within 12 months </w:t>
            </w:r>
          </w:p>
        </w:tc>
        <w:tc>
          <w:tcPr>
            <w:tcW w:w="3240" w:type="dxa"/>
            <w:tcBorders>
              <w:top w:val="single" w:sz="8" w:space="0" w:color="000000"/>
              <w:left w:val="single" w:sz="8" w:space="0" w:color="000000"/>
              <w:bottom w:val="single" w:sz="8" w:space="0" w:color="000000"/>
              <w:right w:val="single" w:sz="8" w:space="0" w:color="000000"/>
            </w:tcBorders>
          </w:tcPr>
          <w:p w14:paraId="0F57403C"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 xml:space="preserve">Above target: every 3-4 months </w:t>
            </w:r>
            <w:r w:rsidRPr="00831E3D">
              <w:rPr>
                <w:rFonts w:asciiTheme="minorHAnsi" w:hAnsiTheme="minorHAnsi" w:cstheme="minorHAnsi"/>
                <w:sz w:val="22"/>
                <w:szCs w:val="22"/>
              </w:rPr>
              <w:br/>
              <w:t>At target: every 3-6 months or as clinically indicated.</w:t>
            </w:r>
          </w:p>
        </w:tc>
        <w:tc>
          <w:tcPr>
            <w:tcW w:w="2520" w:type="dxa"/>
            <w:tcBorders>
              <w:top w:val="single" w:sz="8" w:space="0" w:color="000000"/>
              <w:left w:val="single" w:sz="8" w:space="0" w:color="000000"/>
              <w:bottom w:val="single" w:sz="8" w:space="0" w:color="000000"/>
            </w:tcBorders>
          </w:tcPr>
          <w:p w14:paraId="21480774"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 xml:space="preserve">None </w:t>
            </w:r>
          </w:p>
        </w:tc>
      </w:tr>
      <w:tr w:rsidR="00400866" w:rsidRPr="00831E3D" w14:paraId="6B6B8376" w14:textId="77777777" w:rsidTr="00243427">
        <w:trPr>
          <w:trHeight w:val="848"/>
        </w:trPr>
        <w:tc>
          <w:tcPr>
            <w:tcW w:w="2160" w:type="dxa"/>
            <w:tcBorders>
              <w:top w:val="single" w:sz="8" w:space="0" w:color="000000"/>
              <w:bottom w:val="single" w:sz="8" w:space="0" w:color="000000"/>
              <w:right w:val="single" w:sz="8" w:space="0" w:color="000000"/>
            </w:tcBorders>
          </w:tcPr>
          <w:p w14:paraId="77161A78"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 xml:space="preserve">Serum creatinine  </w:t>
            </w:r>
          </w:p>
          <w:p w14:paraId="26025DFD"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(as part of CMP)</w:t>
            </w:r>
          </w:p>
        </w:tc>
        <w:tc>
          <w:tcPr>
            <w:tcW w:w="2160" w:type="dxa"/>
            <w:tcBorders>
              <w:top w:val="single" w:sz="8" w:space="0" w:color="000000"/>
              <w:left w:val="single" w:sz="8" w:space="0" w:color="000000"/>
              <w:bottom w:val="single" w:sz="8" w:space="0" w:color="000000"/>
              <w:right w:val="single" w:sz="8" w:space="0" w:color="000000"/>
            </w:tcBorders>
          </w:tcPr>
          <w:p w14:paraId="43DC7812"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 xml:space="preserve">All patients within 12 months </w:t>
            </w:r>
          </w:p>
        </w:tc>
        <w:tc>
          <w:tcPr>
            <w:tcW w:w="3240" w:type="dxa"/>
            <w:tcBorders>
              <w:top w:val="single" w:sz="8" w:space="0" w:color="000000"/>
              <w:left w:val="single" w:sz="8" w:space="0" w:color="000000"/>
              <w:bottom w:val="single" w:sz="8" w:space="0" w:color="000000"/>
              <w:right w:val="single" w:sz="8" w:space="0" w:color="000000"/>
            </w:tcBorders>
          </w:tcPr>
          <w:p w14:paraId="7BF7171D"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 xml:space="preserve">Annually and within 4 weeks following initiation/dosage titration of ACE-I/ARB or within 4 weeks of a significant change from baseline. </w:t>
            </w:r>
          </w:p>
        </w:tc>
        <w:tc>
          <w:tcPr>
            <w:tcW w:w="2520" w:type="dxa"/>
            <w:tcBorders>
              <w:top w:val="single" w:sz="8" w:space="0" w:color="000000"/>
              <w:left w:val="single" w:sz="8" w:space="0" w:color="000000"/>
              <w:bottom w:val="single" w:sz="8" w:space="0" w:color="000000"/>
            </w:tcBorders>
          </w:tcPr>
          <w:p w14:paraId="513EA5CD"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SCr change &gt; 30%. Consult PCP if SCr increased by &gt;0.3 mg/dl or is progressive.</w:t>
            </w:r>
          </w:p>
        </w:tc>
      </w:tr>
      <w:tr w:rsidR="00400866" w:rsidRPr="00831E3D" w14:paraId="65858BB2" w14:textId="77777777" w:rsidTr="00243427">
        <w:trPr>
          <w:trHeight w:val="607"/>
        </w:trPr>
        <w:tc>
          <w:tcPr>
            <w:tcW w:w="2160" w:type="dxa"/>
            <w:tcBorders>
              <w:top w:val="single" w:sz="8" w:space="0" w:color="000000"/>
              <w:bottom w:val="single" w:sz="8" w:space="0" w:color="000000"/>
              <w:right w:val="single" w:sz="8" w:space="0" w:color="000000"/>
            </w:tcBorders>
          </w:tcPr>
          <w:p w14:paraId="169F257B"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 xml:space="preserve">Microalbumin/Cr </w:t>
            </w:r>
          </w:p>
        </w:tc>
        <w:tc>
          <w:tcPr>
            <w:tcW w:w="2160" w:type="dxa"/>
            <w:tcBorders>
              <w:top w:val="single" w:sz="8" w:space="0" w:color="000000"/>
              <w:left w:val="single" w:sz="8" w:space="0" w:color="000000"/>
              <w:bottom w:val="single" w:sz="8" w:space="0" w:color="000000"/>
              <w:right w:val="single" w:sz="8" w:space="0" w:color="000000"/>
            </w:tcBorders>
          </w:tcPr>
          <w:p w14:paraId="726D8A77"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 xml:space="preserve">All patients within 12 months </w:t>
            </w:r>
          </w:p>
        </w:tc>
        <w:tc>
          <w:tcPr>
            <w:tcW w:w="3240" w:type="dxa"/>
            <w:tcBorders>
              <w:top w:val="single" w:sz="8" w:space="0" w:color="000000"/>
              <w:left w:val="single" w:sz="8" w:space="0" w:color="000000"/>
              <w:bottom w:val="single" w:sz="8" w:space="0" w:color="000000"/>
              <w:right w:val="single" w:sz="8" w:space="0" w:color="000000"/>
            </w:tcBorders>
          </w:tcPr>
          <w:p w14:paraId="6F65EC91"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 xml:space="preserve">Annually. May order repeat lab to confirm abnormal result. </w:t>
            </w:r>
          </w:p>
        </w:tc>
        <w:tc>
          <w:tcPr>
            <w:tcW w:w="2520" w:type="dxa"/>
            <w:tcBorders>
              <w:top w:val="single" w:sz="8" w:space="0" w:color="000000"/>
              <w:left w:val="single" w:sz="8" w:space="0" w:color="000000"/>
              <w:bottom w:val="single" w:sz="8" w:space="0" w:color="000000"/>
            </w:tcBorders>
          </w:tcPr>
          <w:p w14:paraId="343161E6"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 xml:space="preserve">N/A </w:t>
            </w:r>
          </w:p>
        </w:tc>
      </w:tr>
      <w:tr w:rsidR="00400866" w:rsidRPr="00831E3D" w14:paraId="411DFA8C" w14:textId="77777777" w:rsidTr="00243427">
        <w:trPr>
          <w:trHeight w:val="728"/>
        </w:trPr>
        <w:tc>
          <w:tcPr>
            <w:tcW w:w="2160" w:type="dxa"/>
            <w:tcBorders>
              <w:top w:val="single" w:sz="8" w:space="0" w:color="000000"/>
              <w:bottom w:val="single" w:sz="8" w:space="0" w:color="000000"/>
              <w:right w:val="single" w:sz="8" w:space="0" w:color="000000"/>
            </w:tcBorders>
          </w:tcPr>
          <w:p w14:paraId="4F4D0F05"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 xml:space="preserve">LFTs </w:t>
            </w:r>
          </w:p>
          <w:p w14:paraId="5A46071C"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(as part of CMP)</w:t>
            </w:r>
          </w:p>
        </w:tc>
        <w:tc>
          <w:tcPr>
            <w:tcW w:w="2160" w:type="dxa"/>
            <w:tcBorders>
              <w:top w:val="single" w:sz="8" w:space="0" w:color="000000"/>
              <w:left w:val="single" w:sz="8" w:space="0" w:color="000000"/>
              <w:bottom w:val="single" w:sz="8" w:space="0" w:color="000000"/>
              <w:right w:val="single" w:sz="8" w:space="0" w:color="000000"/>
            </w:tcBorders>
          </w:tcPr>
          <w:p w14:paraId="4B8BA446"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 xml:space="preserve">All patients within 12 months if initiating pioglitazone therapy or statin. </w:t>
            </w:r>
          </w:p>
        </w:tc>
        <w:tc>
          <w:tcPr>
            <w:tcW w:w="3240" w:type="dxa"/>
            <w:tcBorders>
              <w:top w:val="single" w:sz="8" w:space="0" w:color="000000"/>
              <w:left w:val="single" w:sz="8" w:space="0" w:color="000000"/>
              <w:bottom w:val="single" w:sz="8" w:space="0" w:color="000000"/>
              <w:right w:val="single" w:sz="8" w:space="0" w:color="000000"/>
            </w:tcBorders>
          </w:tcPr>
          <w:p w14:paraId="4729E8DF"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Annually or within 6 months following initiation or titration of pioglitazone therapy.  Only as clinically indicated for patients on statin therapy.</w:t>
            </w:r>
          </w:p>
        </w:tc>
        <w:tc>
          <w:tcPr>
            <w:tcW w:w="2520" w:type="dxa"/>
            <w:tcBorders>
              <w:top w:val="single" w:sz="8" w:space="0" w:color="000000"/>
              <w:left w:val="single" w:sz="8" w:space="0" w:color="000000"/>
              <w:bottom w:val="single" w:sz="8" w:space="0" w:color="000000"/>
            </w:tcBorders>
          </w:tcPr>
          <w:p w14:paraId="2DD78BE1"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 xml:space="preserve">ALT or AST remains &gt; 3 ULN </w:t>
            </w:r>
          </w:p>
        </w:tc>
      </w:tr>
      <w:tr w:rsidR="00400866" w:rsidRPr="00831E3D" w14:paraId="284A394B" w14:textId="77777777" w:rsidTr="00243427">
        <w:trPr>
          <w:trHeight w:val="848"/>
        </w:trPr>
        <w:tc>
          <w:tcPr>
            <w:tcW w:w="2160" w:type="dxa"/>
            <w:tcBorders>
              <w:top w:val="single" w:sz="8" w:space="0" w:color="000000"/>
              <w:bottom w:val="single" w:sz="8" w:space="0" w:color="000000"/>
              <w:right w:val="single" w:sz="8" w:space="0" w:color="000000"/>
            </w:tcBorders>
          </w:tcPr>
          <w:p w14:paraId="3621B576"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 xml:space="preserve">Lipid Profile  </w:t>
            </w:r>
          </w:p>
        </w:tc>
        <w:tc>
          <w:tcPr>
            <w:tcW w:w="2160" w:type="dxa"/>
            <w:tcBorders>
              <w:top w:val="single" w:sz="8" w:space="0" w:color="000000"/>
              <w:left w:val="single" w:sz="8" w:space="0" w:color="000000"/>
              <w:bottom w:val="single" w:sz="8" w:space="0" w:color="000000"/>
              <w:right w:val="single" w:sz="8" w:space="0" w:color="000000"/>
            </w:tcBorders>
          </w:tcPr>
          <w:p w14:paraId="463B3939"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Within 12 months</w:t>
            </w:r>
          </w:p>
        </w:tc>
        <w:tc>
          <w:tcPr>
            <w:tcW w:w="3240" w:type="dxa"/>
            <w:tcBorders>
              <w:top w:val="single" w:sz="8" w:space="0" w:color="000000"/>
              <w:left w:val="single" w:sz="8" w:space="0" w:color="000000"/>
              <w:bottom w:val="single" w:sz="8" w:space="0" w:color="000000"/>
              <w:right w:val="single" w:sz="8" w:space="0" w:color="000000"/>
            </w:tcBorders>
          </w:tcPr>
          <w:p w14:paraId="690F12E0"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Every 6-12 months if stable on medication. In 1-3 months to assess adherence</w:t>
            </w:r>
          </w:p>
        </w:tc>
        <w:tc>
          <w:tcPr>
            <w:tcW w:w="2520" w:type="dxa"/>
            <w:tcBorders>
              <w:top w:val="single" w:sz="8" w:space="0" w:color="000000"/>
              <w:left w:val="single" w:sz="8" w:space="0" w:color="000000"/>
              <w:bottom w:val="single" w:sz="8" w:space="0" w:color="000000"/>
            </w:tcBorders>
          </w:tcPr>
          <w:p w14:paraId="02540D0C"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 xml:space="preserve">TG &gt; 1000 mg/dL </w:t>
            </w:r>
          </w:p>
          <w:p w14:paraId="6D852786" w14:textId="77777777" w:rsidR="00400866" w:rsidRPr="00831E3D" w:rsidRDefault="00400866" w:rsidP="00243427">
            <w:pPr>
              <w:spacing w:after="0"/>
              <w:rPr>
                <w:rFonts w:asciiTheme="minorHAnsi" w:hAnsiTheme="minorHAnsi" w:cstheme="minorHAnsi"/>
                <w:sz w:val="22"/>
                <w:szCs w:val="22"/>
              </w:rPr>
            </w:pPr>
          </w:p>
        </w:tc>
      </w:tr>
      <w:tr w:rsidR="00C95496" w:rsidRPr="00831E3D" w14:paraId="2098CF3D" w14:textId="77777777" w:rsidTr="00243427">
        <w:trPr>
          <w:trHeight w:val="848"/>
        </w:trPr>
        <w:tc>
          <w:tcPr>
            <w:tcW w:w="2160" w:type="dxa"/>
            <w:tcBorders>
              <w:top w:val="single" w:sz="8" w:space="0" w:color="000000"/>
              <w:bottom w:val="single" w:sz="8" w:space="0" w:color="000000"/>
              <w:right w:val="single" w:sz="8" w:space="0" w:color="000000"/>
            </w:tcBorders>
          </w:tcPr>
          <w:p w14:paraId="5C7E2806" w14:textId="625BF0A5" w:rsidR="00C95496" w:rsidRPr="00831E3D" w:rsidRDefault="00C95496" w:rsidP="00243427">
            <w:pPr>
              <w:spacing w:after="0"/>
              <w:rPr>
                <w:rFonts w:asciiTheme="minorHAnsi" w:hAnsiTheme="minorHAnsi" w:cstheme="minorHAnsi"/>
                <w:sz w:val="22"/>
                <w:szCs w:val="22"/>
              </w:rPr>
            </w:pPr>
            <w:r>
              <w:rPr>
                <w:rFonts w:asciiTheme="minorHAnsi" w:hAnsiTheme="minorHAnsi" w:cstheme="minorHAnsi"/>
                <w:sz w:val="22"/>
                <w:szCs w:val="22"/>
              </w:rPr>
              <w:t>Vitamin B12</w:t>
            </w:r>
          </w:p>
        </w:tc>
        <w:tc>
          <w:tcPr>
            <w:tcW w:w="2160" w:type="dxa"/>
            <w:tcBorders>
              <w:top w:val="single" w:sz="8" w:space="0" w:color="000000"/>
              <w:left w:val="single" w:sz="8" w:space="0" w:color="000000"/>
              <w:bottom w:val="single" w:sz="8" w:space="0" w:color="000000"/>
              <w:right w:val="single" w:sz="8" w:space="0" w:color="000000"/>
            </w:tcBorders>
          </w:tcPr>
          <w:p w14:paraId="6ED24F49" w14:textId="7A61A3A7" w:rsidR="00C95496" w:rsidRPr="00831E3D" w:rsidRDefault="00C95496" w:rsidP="00243427">
            <w:pPr>
              <w:spacing w:after="0"/>
              <w:rPr>
                <w:rFonts w:asciiTheme="minorHAnsi" w:hAnsiTheme="minorHAnsi" w:cstheme="minorHAnsi"/>
                <w:sz w:val="22"/>
                <w:szCs w:val="22"/>
              </w:rPr>
            </w:pPr>
            <w:r>
              <w:rPr>
                <w:rFonts w:asciiTheme="minorHAnsi" w:hAnsiTheme="minorHAnsi" w:cstheme="minorHAnsi"/>
                <w:sz w:val="22"/>
                <w:szCs w:val="22"/>
              </w:rPr>
              <w:t>N/A</w:t>
            </w:r>
          </w:p>
        </w:tc>
        <w:tc>
          <w:tcPr>
            <w:tcW w:w="3240" w:type="dxa"/>
            <w:tcBorders>
              <w:top w:val="single" w:sz="8" w:space="0" w:color="000000"/>
              <w:left w:val="single" w:sz="8" w:space="0" w:color="000000"/>
              <w:bottom w:val="single" w:sz="8" w:space="0" w:color="000000"/>
              <w:right w:val="single" w:sz="8" w:space="0" w:color="000000"/>
            </w:tcBorders>
          </w:tcPr>
          <w:p w14:paraId="15388CF2" w14:textId="56D2F315" w:rsidR="00C95496" w:rsidRPr="00831E3D" w:rsidRDefault="00C95496" w:rsidP="00243427">
            <w:pPr>
              <w:spacing w:after="0"/>
              <w:rPr>
                <w:rFonts w:asciiTheme="minorHAnsi" w:hAnsiTheme="minorHAnsi" w:cstheme="minorHAnsi"/>
                <w:sz w:val="22"/>
                <w:szCs w:val="22"/>
              </w:rPr>
            </w:pPr>
            <w:r>
              <w:rPr>
                <w:rFonts w:asciiTheme="minorHAnsi" w:hAnsiTheme="minorHAnsi" w:cstheme="minorHAnsi"/>
                <w:sz w:val="22"/>
                <w:szCs w:val="22"/>
              </w:rPr>
              <w:t>Annually for patients on metformin with neuropathy complaints</w:t>
            </w:r>
          </w:p>
        </w:tc>
        <w:tc>
          <w:tcPr>
            <w:tcW w:w="2520" w:type="dxa"/>
            <w:tcBorders>
              <w:top w:val="single" w:sz="8" w:space="0" w:color="000000"/>
              <w:left w:val="single" w:sz="8" w:space="0" w:color="000000"/>
              <w:bottom w:val="single" w:sz="8" w:space="0" w:color="000000"/>
            </w:tcBorders>
          </w:tcPr>
          <w:p w14:paraId="3583E945" w14:textId="6F82AB87" w:rsidR="00C95496" w:rsidRPr="00831E3D" w:rsidRDefault="00C95496" w:rsidP="00243427">
            <w:pPr>
              <w:spacing w:after="0"/>
              <w:rPr>
                <w:rFonts w:asciiTheme="minorHAnsi" w:hAnsiTheme="minorHAnsi" w:cstheme="minorHAnsi"/>
                <w:sz w:val="22"/>
                <w:szCs w:val="22"/>
              </w:rPr>
            </w:pPr>
            <w:r>
              <w:rPr>
                <w:rFonts w:asciiTheme="minorHAnsi" w:hAnsiTheme="minorHAnsi" w:cstheme="minorHAnsi"/>
                <w:sz w:val="22"/>
                <w:szCs w:val="22"/>
              </w:rPr>
              <w:t>N/A</w:t>
            </w:r>
            <w:r w:rsidR="00F01A30">
              <w:rPr>
                <w:rFonts w:asciiTheme="minorHAnsi" w:hAnsiTheme="minorHAnsi" w:cstheme="minorHAnsi"/>
                <w:sz w:val="22"/>
                <w:szCs w:val="22"/>
              </w:rPr>
              <w:t>; Consult PCP if abnormal within 2 weeks</w:t>
            </w:r>
          </w:p>
        </w:tc>
      </w:tr>
      <w:tr w:rsidR="00400866" w:rsidRPr="00831E3D" w14:paraId="292E5DC4" w14:textId="77777777" w:rsidTr="00243427">
        <w:trPr>
          <w:trHeight w:val="848"/>
        </w:trPr>
        <w:tc>
          <w:tcPr>
            <w:tcW w:w="2160" w:type="dxa"/>
            <w:tcBorders>
              <w:top w:val="single" w:sz="8" w:space="0" w:color="000000"/>
              <w:bottom w:val="single" w:sz="8" w:space="0" w:color="000000"/>
              <w:right w:val="single" w:sz="8" w:space="0" w:color="000000"/>
            </w:tcBorders>
          </w:tcPr>
          <w:p w14:paraId="4284B528"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Blood Pressure</w:t>
            </w:r>
          </w:p>
        </w:tc>
        <w:tc>
          <w:tcPr>
            <w:tcW w:w="2160" w:type="dxa"/>
            <w:tcBorders>
              <w:top w:val="single" w:sz="8" w:space="0" w:color="000000"/>
              <w:left w:val="single" w:sz="8" w:space="0" w:color="000000"/>
              <w:bottom w:val="single" w:sz="8" w:space="0" w:color="000000"/>
              <w:right w:val="single" w:sz="8" w:space="0" w:color="000000"/>
            </w:tcBorders>
          </w:tcPr>
          <w:p w14:paraId="7826A13C"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All Patients</w:t>
            </w:r>
          </w:p>
        </w:tc>
        <w:tc>
          <w:tcPr>
            <w:tcW w:w="3240" w:type="dxa"/>
            <w:tcBorders>
              <w:top w:val="single" w:sz="8" w:space="0" w:color="000000"/>
              <w:left w:val="single" w:sz="8" w:space="0" w:color="000000"/>
              <w:bottom w:val="single" w:sz="8" w:space="0" w:color="000000"/>
              <w:right w:val="single" w:sz="8" w:space="0" w:color="000000"/>
            </w:tcBorders>
          </w:tcPr>
          <w:p w14:paraId="7D04759A"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&lt;130/80: Every 2-3 visits</w:t>
            </w:r>
          </w:p>
          <w:p w14:paraId="2F208A0F" w14:textId="78F9ED90"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&gt;130/80: Every visit until at goal</w:t>
            </w:r>
            <w:r w:rsidR="00D94B7F">
              <w:rPr>
                <w:rFonts w:asciiTheme="minorHAnsi" w:hAnsiTheme="minorHAnsi" w:cstheme="minorHAnsi"/>
                <w:sz w:val="22"/>
                <w:szCs w:val="22"/>
              </w:rPr>
              <w:t>; Refer to PCP for visit within 2 weeks if &lt;180/120</w:t>
            </w:r>
          </w:p>
        </w:tc>
        <w:tc>
          <w:tcPr>
            <w:tcW w:w="2520" w:type="dxa"/>
            <w:tcBorders>
              <w:top w:val="single" w:sz="8" w:space="0" w:color="000000"/>
              <w:left w:val="single" w:sz="8" w:space="0" w:color="000000"/>
              <w:bottom w:val="single" w:sz="8" w:space="0" w:color="000000"/>
            </w:tcBorders>
          </w:tcPr>
          <w:p w14:paraId="0E5D37B2"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 xml:space="preserve">&gt;180/120 patient will be referred to urgent care or emergency department </w:t>
            </w:r>
          </w:p>
        </w:tc>
      </w:tr>
      <w:tr w:rsidR="00400866" w:rsidRPr="00831E3D" w14:paraId="38F1742B" w14:textId="77777777" w:rsidTr="00243427">
        <w:trPr>
          <w:trHeight w:val="848"/>
        </w:trPr>
        <w:tc>
          <w:tcPr>
            <w:tcW w:w="2160" w:type="dxa"/>
            <w:tcBorders>
              <w:top w:val="single" w:sz="8" w:space="0" w:color="000000"/>
              <w:bottom w:val="single" w:sz="8" w:space="0" w:color="000000"/>
              <w:right w:val="single" w:sz="8" w:space="0" w:color="000000"/>
            </w:tcBorders>
          </w:tcPr>
          <w:p w14:paraId="72CFE139"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Body Mass Index/Weight/Height</w:t>
            </w:r>
          </w:p>
        </w:tc>
        <w:tc>
          <w:tcPr>
            <w:tcW w:w="2160" w:type="dxa"/>
            <w:tcBorders>
              <w:top w:val="single" w:sz="8" w:space="0" w:color="000000"/>
              <w:left w:val="single" w:sz="8" w:space="0" w:color="000000"/>
              <w:bottom w:val="single" w:sz="8" w:space="0" w:color="000000"/>
              <w:right w:val="single" w:sz="8" w:space="0" w:color="000000"/>
            </w:tcBorders>
          </w:tcPr>
          <w:p w14:paraId="2C002A50"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All Patients</w:t>
            </w:r>
          </w:p>
        </w:tc>
        <w:tc>
          <w:tcPr>
            <w:tcW w:w="3240" w:type="dxa"/>
            <w:tcBorders>
              <w:top w:val="single" w:sz="8" w:space="0" w:color="000000"/>
              <w:left w:val="single" w:sz="8" w:space="0" w:color="000000"/>
              <w:bottom w:val="single" w:sz="8" w:space="0" w:color="000000"/>
              <w:right w:val="single" w:sz="8" w:space="0" w:color="000000"/>
            </w:tcBorders>
          </w:tcPr>
          <w:p w14:paraId="1D641A67"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Weight at every 8-12 weeks for patients on medications that alter weight.</w:t>
            </w:r>
          </w:p>
          <w:p w14:paraId="2455A501"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Annually for all other patients.</w:t>
            </w:r>
          </w:p>
        </w:tc>
        <w:tc>
          <w:tcPr>
            <w:tcW w:w="2520" w:type="dxa"/>
            <w:tcBorders>
              <w:top w:val="single" w:sz="8" w:space="0" w:color="000000"/>
              <w:left w:val="single" w:sz="8" w:space="0" w:color="000000"/>
              <w:bottom w:val="single" w:sz="8" w:space="0" w:color="000000"/>
            </w:tcBorders>
          </w:tcPr>
          <w:p w14:paraId="04A7EB10"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N/A</w:t>
            </w:r>
          </w:p>
        </w:tc>
      </w:tr>
    </w:tbl>
    <w:p w14:paraId="3030B15A" w14:textId="77777777" w:rsidR="00814758" w:rsidRPr="00831E3D" w:rsidRDefault="00814758" w:rsidP="00B01123">
      <w:pPr>
        <w:widowControl w:val="0"/>
        <w:autoSpaceDE w:val="0"/>
        <w:autoSpaceDN w:val="0"/>
        <w:adjustRightInd w:val="0"/>
        <w:spacing w:after="0"/>
        <w:jc w:val="center"/>
        <w:rPr>
          <w:rFonts w:asciiTheme="minorHAnsi" w:hAnsiTheme="minorHAnsi" w:cstheme="minorHAnsi"/>
          <w:b/>
          <w:bCs/>
          <w:sz w:val="22"/>
          <w:szCs w:val="22"/>
        </w:rPr>
      </w:pPr>
    </w:p>
    <w:p w14:paraId="133550CC" w14:textId="4063ADE5" w:rsidR="004B028A" w:rsidRDefault="004B028A" w:rsidP="004B028A">
      <w:pPr>
        <w:spacing w:after="0"/>
        <w:rPr>
          <w:rFonts w:asciiTheme="minorHAnsi" w:hAnsiTheme="minorHAnsi" w:cstheme="minorHAnsi"/>
          <w:b/>
          <w:bCs/>
          <w:sz w:val="22"/>
          <w:szCs w:val="22"/>
        </w:rPr>
      </w:pPr>
      <w:r>
        <w:rPr>
          <w:rFonts w:asciiTheme="minorHAnsi" w:hAnsiTheme="minorHAnsi" w:cstheme="minorHAnsi"/>
          <w:b/>
          <w:bCs/>
          <w:sz w:val="22"/>
          <w:szCs w:val="22"/>
        </w:rPr>
        <w:br/>
      </w:r>
    </w:p>
    <w:p w14:paraId="55940A07" w14:textId="7A260C4D" w:rsidR="00277510" w:rsidRDefault="008C7076" w:rsidP="00632D73">
      <w:pPr>
        <w:spacing w:after="0"/>
        <w:rPr>
          <w:rFonts w:asciiTheme="minorHAnsi" w:hAnsiTheme="minorHAnsi" w:cstheme="minorHAnsi"/>
          <w:b/>
          <w:bCs/>
          <w:color w:val="000000"/>
          <w:sz w:val="28"/>
          <w:szCs w:val="28"/>
        </w:rPr>
      </w:pPr>
      <w:r w:rsidRPr="00A65B27">
        <w:rPr>
          <w:rFonts w:asciiTheme="minorHAnsi" w:hAnsiTheme="minorHAnsi" w:cstheme="minorHAnsi"/>
          <w:b/>
          <w:bCs/>
          <w:color w:val="000000"/>
          <w:sz w:val="28"/>
          <w:szCs w:val="28"/>
        </w:rPr>
        <w:t>Appendix A</w:t>
      </w:r>
      <w:r w:rsidR="00A65B27">
        <w:rPr>
          <w:rFonts w:asciiTheme="minorHAnsi" w:hAnsiTheme="minorHAnsi" w:cstheme="minorHAnsi"/>
          <w:b/>
          <w:bCs/>
          <w:color w:val="000000"/>
          <w:sz w:val="28"/>
          <w:szCs w:val="28"/>
        </w:rPr>
        <w:t>: Appropriate Medication Classes and Tips</w:t>
      </w:r>
    </w:p>
    <w:p w14:paraId="631C1C57" w14:textId="20B2E37B" w:rsidR="00C36525" w:rsidRPr="00C36525" w:rsidRDefault="00C36525" w:rsidP="00632D73">
      <w:pPr>
        <w:ind w:left="-187"/>
        <w:contextualSpacing/>
        <w:jc w:val="center"/>
        <w:rPr>
          <w:rFonts w:asciiTheme="minorHAnsi" w:hAnsiTheme="minorHAnsi" w:cstheme="minorHAnsi"/>
          <w:sz w:val="28"/>
          <w:szCs w:val="28"/>
        </w:rPr>
      </w:pPr>
      <w:r w:rsidRPr="00DA757C">
        <w:rPr>
          <w:rFonts w:asciiTheme="minorHAnsi" w:hAnsiTheme="minorHAnsi" w:cstheme="minorHAnsi"/>
          <w:color w:val="000000"/>
          <w:sz w:val="22"/>
          <w:szCs w:val="22"/>
        </w:rPr>
        <w:t>All medications may be started at their usual starting dose per package inserts and evidence-based drug databases, based on patient</w:t>
      </w:r>
      <w:r w:rsidR="00DA757C" w:rsidRPr="00DA757C">
        <w:rPr>
          <w:rFonts w:asciiTheme="minorHAnsi" w:hAnsiTheme="minorHAnsi" w:cstheme="minorHAnsi"/>
          <w:color w:val="000000"/>
          <w:sz w:val="22"/>
          <w:szCs w:val="22"/>
        </w:rPr>
        <w:t>-specific factors such as renal and liver function</w:t>
      </w:r>
      <w:r w:rsidR="00DA757C">
        <w:rPr>
          <w:rFonts w:asciiTheme="minorHAnsi" w:hAnsiTheme="minorHAnsi" w:cstheme="minorHAnsi"/>
          <w:color w:val="000000"/>
          <w:sz w:val="28"/>
          <w:szCs w:val="28"/>
        </w:rPr>
        <w:t>.</w:t>
      </w:r>
    </w:p>
    <w:tbl>
      <w:tblPr>
        <w:tblW w:w="10715" w:type="dxa"/>
        <w:tblInd w:w="-882"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7740"/>
        <w:gridCol w:w="2975"/>
      </w:tblGrid>
      <w:tr w:rsidR="00277510" w:rsidRPr="00831E3D" w14:paraId="2F29BD5B" w14:textId="77777777" w:rsidTr="008714D0">
        <w:trPr>
          <w:trHeight w:val="138"/>
        </w:trPr>
        <w:tc>
          <w:tcPr>
            <w:tcW w:w="10715" w:type="dxa"/>
            <w:gridSpan w:val="2"/>
            <w:tcBorders>
              <w:top w:val="single" w:sz="8" w:space="0" w:color="000000"/>
              <w:bottom w:val="single" w:sz="8" w:space="0" w:color="000000"/>
            </w:tcBorders>
            <w:shd w:val="clear" w:color="auto" w:fill="D0CECE" w:themeFill="background2" w:themeFillShade="E6"/>
          </w:tcPr>
          <w:p w14:paraId="0B9726EC" w14:textId="0F3B1022" w:rsidR="00277510" w:rsidRDefault="00277510" w:rsidP="004B028A">
            <w:pPr>
              <w:widowControl w:val="0"/>
              <w:autoSpaceDE w:val="0"/>
              <w:autoSpaceDN w:val="0"/>
              <w:adjustRightInd w:val="0"/>
              <w:spacing w:after="0"/>
              <w:contextualSpacing/>
              <w:jc w:val="center"/>
              <w:rPr>
                <w:rFonts w:asciiTheme="minorHAnsi" w:hAnsiTheme="minorHAnsi" w:cstheme="minorHAnsi"/>
                <w:b/>
                <w:bCs/>
                <w:color w:val="000000"/>
                <w:sz w:val="22"/>
                <w:szCs w:val="22"/>
              </w:rPr>
            </w:pPr>
            <w:r w:rsidRPr="00831E3D">
              <w:rPr>
                <w:rFonts w:asciiTheme="minorHAnsi" w:hAnsiTheme="minorHAnsi" w:cstheme="minorHAnsi"/>
                <w:b/>
                <w:bCs/>
                <w:color w:val="000000"/>
                <w:sz w:val="22"/>
                <w:szCs w:val="22"/>
              </w:rPr>
              <w:t>Biguanide</w:t>
            </w:r>
            <w:r w:rsidR="00DA757C">
              <w:rPr>
                <w:rFonts w:asciiTheme="minorHAnsi" w:hAnsiTheme="minorHAnsi" w:cstheme="minorHAnsi"/>
                <w:b/>
                <w:bCs/>
                <w:color w:val="000000"/>
                <w:sz w:val="22"/>
                <w:szCs w:val="22"/>
              </w:rPr>
              <w:t>s</w:t>
            </w:r>
          </w:p>
          <w:p w14:paraId="2A202B4C" w14:textId="36E1CFA4" w:rsidR="00DA757C" w:rsidRPr="00DA757C" w:rsidRDefault="00DA757C" w:rsidP="004B028A">
            <w:pPr>
              <w:widowControl w:val="0"/>
              <w:autoSpaceDE w:val="0"/>
              <w:autoSpaceDN w:val="0"/>
              <w:adjustRightInd w:val="0"/>
              <w:spacing w:after="0"/>
              <w:contextualSpacing/>
              <w:rPr>
                <w:rFonts w:asciiTheme="minorHAnsi" w:hAnsiTheme="minorHAnsi" w:cstheme="minorHAnsi"/>
                <w:i/>
                <w:iCs/>
                <w:color w:val="000000"/>
                <w:sz w:val="22"/>
                <w:szCs w:val="22"/>
              </w:rPr>
            </w:pPr>
            <w:r>
              <w:rPr>
                <w:rFonts w:asciiTheme="minorHAnsi" w:hAnsiTheme="minorHAnsi" w:cstheme="minorHAnsi"/>
                <w:i/>
                <w:iCs/>
                <w:color w:val="000000"/>
                <w:sz w:val="22"/>
                <w:szCs w:val="22"/>
              </w:rPr>
              <w:t>Examples: Metformin, Metformin ER</w:t>
            </w:r>
          </w:p>
        </w:tc>
      </w:tr>
      <w:tr w:rsidR="00DA757C" w:rsidRPr="00831E3D" w14:paraId="6AC906E2" w14:textId="77777777" w:rsidTr="008714D0">
        <w:trPr>
          <w:trHeight w:val="842"/>
        </w:trPr>
        <w:tc>
          <w:tcPr>
            <w:tcW w:w="10715" w:type="dxa"/>
            <w:gridSpan w:val="2"/>
            <w:tcBorders>
              <w:top w:val="single" w:sz="8" w:space="0" w:color="000000"/>
              <w:bottom w:val="single" w:sz="8" w:space="0" w:color="000000"/>
            </w:tcBorders>
          </w:tcPr>
          <w:p w14:paraId="08BF0C6E" w14:textId="3A07BF97" w:rsidR="00DA757C" w:rsidRPr="00831E3D" w:rsidRDefault="00DA75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Contraindication: eGFR &lt;30 mL/min/1.73m</w:t>
            </w:r>
            <w:r w:rsidRPr="00831E3D">
              <w:rPr>
                <w:rFonts w:asciiTheme="minorHAnsi" w:hAnsiTheme="minorHAnsi" w:cstheme="minorHAnsi"/>
                <w:color w:val="000000"/>
                <w:sz w:val="22"/>
                <w:szCs w:val="22"/>
                <w:vertAlign w:val="superscript"/>
              </w:rPr>
              <w:t>2</w:t>
            </w:r>
          </w:p>
          <w:p w14:paraId="53D0B7EA" w14:textId="59885EFC" w:rsidR="00DA757C" w:rsidRPr="00831E3D" w:rsidRDefault="00DA75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 xml:space="preserve">Efficacy: </w:t>
            </w:r>
            <w:r w:rsidR="00C95496">
              <w:rPr>
                <w:rFonts w:asciiTheme="minorHAnsi" w:hAnsiTheme="minorHAnsi" w:cstheme="minorHAnsi"/>
                <w:color w:val="000000"/>
                <w:sz w:val="22"/>
                <w:szCs w:val="22"/>
              </w:rPr>
              <w:t>Intermediate-</w:t>
            </w:r>
            <w:r w:rsidRPr="00831E3D">
              <w:rPr>
                <w:rFonts w:asciiTheme="minorHAnsi" w:hAnsiTheme="minorHAnsi" w:cstheme="minorHAnsi"/>
                <w:color w:val="000000"/>
                <w:sz w:val="22"/>
                <w:szCs w:val="22"/>
              </w:rPr>
              <w:t>High</w:t>
            </w:r>
          </w:p>
          <w:p w14:paraId="092C6421" w14:textId="5BE8ADD7" w:rsidR="00DA757C" w:rsidRPr="00831E3D" w:rsidRDefault="00DA75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 xml:space="preserve">Weight: </w:t>
            </w:r>
            <w:r w:rsidR="00C95496">
              <w:rPr>
                <w:rFonts w:asciiTheme="minorHAnsi" w:hAnsiTheme="minorHAnsi" w:cstheme="minorHAnsi"/>
                <w:color w:val="000000"/>
                <w:sz w:val="22"/>
                <w:szCs w:val="22"/>
              </w:rPr>
              <w:t>Neutral</w:t>
            </w:r>
          </w:p>
          <w:p w14:paraId="0709EA7B" w14:textId="77777777" w:rsidR="00DA757C" w:rsidRPr="00831E3D" w:rsidRDefault="00DA75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ASCVD: Benefit (potential)</w:t>
            </w:r>
          </w:p>
          <w:p w14:paraId="227535C5" w14:textId="0861F9EF" w:rsidR="00DA757C" w:rsidRPr="00831E3D" w:rsidRDefault="00DA75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HF: neutral</w:t>
            </w:r>
          </w:p>
          <w:p w14:paraId="059C8C2E" w14:textId="77777777" w:rsidR="00DA757C" w:rsidRDefault="00DA75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Cost: Low</w:t>
            </w:r>
          </w:p>
          <w:p w14:paraId="1CAAF75A" w14:textId="3BC6FC21" w:rsidR="00247E84" w:rsidRPr="00831E3D" w:rsidRDefault="00247E84" w:rsidP="004B028A">
            <w:pPr>
              <w:widowControl w:val="0"/>
              <w:autoSpaceDE w:val="0"/>
              <w:autoSpaceDN w:val="0"/>
              <w:adjustRightInd w:val="0"/>
              <w:spacing w:after="0"/>
              <w:contextualSpacing/>
              <w:rPr>
                <w:rFonts w:asciiTheme="minorHAnsi" w:hAnsiTheme="minorHAnsi" w:cstheme="minorHAnsi"/>
                <w:color w:val="000000"/>
                <w:sz w:val="22"/>
                <w:szCs w:val="22"/>
              </w:rPr>
            </w:pPr>
            <w:r>
              <w:rPr>
                <w:rFonts w:asciiTheme="minorHAnsi" w:hAnsiTheme="minorHAnsi" w:cstheme="minorHAnsi"/>
                <w:color w:val="000000"/>
                <w:sz w:val="22"/>
                <w:szCs w:val="22"/>
              </w:rPr>
              <w:t>Hypoglycemia: No</w:t>
            </w:r>
          </w:p>
          <w:p w14:paraId="478F980D" w14:textId="696F16DF" w:rsidR="00DA757C" w:rsidRPr="00831E3D" w:rsidRDefault="00DA75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DKD Progression: neutral</w:t>
            </w:r>
          </w:p>
        </w:tc>
      </w:tr>
      <w:tr w:rsidR="00277510" w:rsidRPr="00831E3D" w14:paraId="27FE44A0" w14:textId="77777777" w:rsidTr="008714D0">
        <w:trPr>
          <w:trHeight w:val="126"/>
        </w:trPr>
        <w:tc>
          <w:tcPr>
            <w:tcW w:w="10715" w:type="dxa"/>
            <w:gridSpan w:val="2"/>
            <w:tcBorders>
              <w:top w:val="single" w:sz="8" w:space="0" w:color="000000"/>
              <w:bottom w:val="single" w:sz="8" w:space="0" w:color="000000"/>
            </w:tcBorders>
            <w:shd w:val="clear" w:color="auto" w:fill="D0CECE" w:themeFill="background2" w:themeFillShade="E6"/>
          </w:tcPr>
          <w:p w14:paraId="46130D6E" w14:textId="77777777" w:rsidR="00DA757C" w:rsidRDefault="00277510" w:rsidP="004B028A">
            <w:pPr>
              <w:widowControl w:val="0"/>
              <w:autoSpaceDE w:val="0"/>
              <w:autoSpaceDN w:val="0"/>
              <w:adjustRightInd w:val="0"/>
              <w:spacing w:after="0"/>
              <w:contextualSpacing/>
              <w:jc w:val="center"/>
              <w:rPr>
                <w:rFonts w:asciiTheme="minorHAnsi" w:hAnsiTheme="minorHAnsi" w:cstheme="minorHAnsi"/>
                <w:b/>
                <w:bCs/>
                <w:color w:val="000000"/>
                <w:sz w:val="22"/>
                <w:szCs w:val="22"/>
              </w:rPr>
            </w:pPr>
            <w:r w:rsidRPr="00831E3D">
              <w:rPr>
                <w:rFonts w:asciiTheme="minorHAnsi" w:hAnsiTheme="minorHAnsi" w:cstheme="minorHAnsi"/>
                <w:b/>
                <w:bCs/>
                <w:color w:val="000000"/>
                <w:sz w:val="22"/>
                <w:szCs w:val="22"/>
              </w:rPr>
              <w:t>Sulfonylurea (SU)</w:t>
            </w:r>
          </w:p>
          <w:p w14:paraId="3D19F5FA" w14:textId="07227EFA" w:rsidR="00FA3259" w:rsidRPr="00FA3259" w:rsidRDefault="00FA3259" w:rsidP="004B028A">
            <w:pPr>
              <w:widowControl w:val="0"/>
              <w:autoSpaceDE w:val="0"/>
              <w:autoSpaceDN w:val="0"/>
              <w:adjustRightInd w:val="0"/>
              <w:spacing w:after="0"/>
              <w:contextualSpacing/>
              <w:rPr>
                <w:rFonts w:asciiTheme="minorHAnsi" w:hAnsiTheme="minorHAnsi" w:cstheme="minorHAnsi"/>
                <w:i/>
                <w:iCs/>
                <w:color w:val="000000"/>
                <w:sz w:val="22"/>
                <w:szCs w:val="22"/>
              </w:rPr>
            </w:pPr>
            <w:r>
              <w:rPr>
                <w:rFonts w:asciiTheme="minorHAnsi" w:hAnsiTheme="minorHAnsi" w:cstheme="minorHAnsi"/>
                <w:i/>
                <w:iCs/>
                <w:color w:val="000000"/>
                <w:sz w:val="22"/>
                <w:szCs w:val="22"/>
              </w:rPr>
              <w:t>Examples: Glipizide, Glimepiride</w:t>
            </w:r>
          </w:p>
        </w:tc>
      </w:tr>
      <w:tr w:rsidR="00DA757C" w:rsidRPr="00831E3D" w14:paraId="1A7F5454" w14:textId="77777777" w:rsidTr="008714D0">
        <w:trPr>
          <w:trHeight w:val="1753"/>
        </w:trPr>
        <w:tc>
          <w:tcPr>
            <w:tcW w:w="10715" w:type="dxa"/>
            <w:gridSpan w:val="2"/>
            <w:tcBorders>
              <w:top w:val="single" w:sz="8" w:space="0" w:color="000000"/>
            </w:tcBorders>
          </w:tcPr>
          <w:p w14:paraId="5514D063" w14:textId="44C83EDC" w:rsidR="00DA757C" w:rsidRPr="00831E3D" w:rsidRDefault="00DA75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Precautions: hypoglycemia, weight gain, renal impairment</w:t>
            </w:r>
          </w:p>
          <w:p w14:paraId="51EA9507" w14:textId="1503FD30" w:rsidR="00DA757C" w:rsidRPr="00831E3D" w:rsidRDefault="00DA75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Efficacy: High</w:t>
            </w:r>
          </w:p>
          <w:p w14:paraId="2F642056" w14:textId="77777777" w:rsidR="00DA757C" w:rsidRPr="00831E3D" w:rsidRDefault="00DA75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Weight: gain</w:t>
            </w:r>
          </w:p>
          <w:p w14:paraId="2F394136" w14:textId="77777777" w:rsidR="00DA757C" w:rsidRPr="00831E3D" w:rsidRDefault="00DA75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ASCVD: neutral</w:t>
            </w:r>
          </w:p>
          <w:p w14:paraId="42877069" w14:textId="0D75FEB6" w:rsidR="00DA757C" w:rsidRDefault="00DA75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HF: neutral</w:t>
            </w:r>
          </w:p>
          <w:p w14:paraId="19368B78" w14:textId="0C76D846" w:rsidR="00247E84" w:rsidRPr="00831E3D" w:rsidRDefault="00247E84" w:rsidP="004B028A">
            <w:pPr>
              <w:widowControl w:val="0"/>
              <w:autoSpaceDE w:val="0"/>
              <w:autoSpaceDN w:val="0"/>
              <w:adjustRightInd w:val="0"/>
              <w:spacing w:after="0"/>
              <w:contextualSpacing/>
              <w:rPr>
                <w:rFonts w:asciiTheme="minorHAnsi" w:hAnsiTheme="minorHAnsi" w:cstheme="minorHAnsi"/>
                <w:color w:val="000000"/>
                <w:sz w:val="22"/>
                <w:szCs w:val="22"/>
              </w:rPr>
            </w:pPr>
            <w:r>
              <w:rPr>
                <w:rFonts w:asciiTheme="minorHAnsi" w:hAnsiTheme="minorHAnsi" w:cstheme="minorHAnsi"/>
                <w:color w:val="000000"/>
                <w:sz w:val="22"/>
                <w:szCs w:val="22"/>
              </w:rPr>
              <w:t>Hypoglycemia: Yes</w:t>
            </w:r>
          </w:p>
          <w:p w14:paraId="60F04409" w14:textId="77777777" w:rsidR="00DA757C" w:rsidRPr="00831E3D" w:rsidRDefault="00DA75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Cost: Low</w:t>
            </w:r>
          </w:p>
          <w:p w14:paraId="4603CA93" w14:textId="5E893FE5" w:rsidR="00DA757C" w:rsidRPr="00831E3D" w:rsidRDefault="00DA75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DKD Progression: neutral</w:t>
            </w:r>
          </w:p>
        </w:tc>
      </w:tr>
      <w:tr w:rsidR="00277510" w:rsidRPr="00831E3D" w14:paraId="7280348B" w14:textId="77777777" w:rsidTr="008714D0">
        <w:trPr>
          <w:trHeight w:val="126"/>
        </w:trPr>
        <w:tc>
          <w:tcPr>
            <w:tcW w:w="10715" w:type="dxa"/>
            <w:gridSpan w:val="2"/>
            <w:tcBorders>
              <w:top w:val="single" w:sz="8" w:space="0" w:color="000000"/>
              <w:bottom w:val="single" w:sz="8" w:space="0" w:color="000000"/>
            </w:tcBorders>
            <w:shd w:val="clear" w:color="auto" w:fill="D0CECE" w:themeFill="background2" w:themeFillShade="E6"/>
          </w:tcPr>
          <w:p w14:paraId="7783ABD5" w14:textId="77777777" w:rsidR="00277510" w:rsidRDefault="00277510" w:rsidP="004B028A">
            <w:pPr>
              <w:widowControl w:val="0"/>
              <w:autoSpaceDE w:val="0"/>
              <w:autoSpaceDN w:val="0"/>
              <w:adjustRightInd w:val="0"/>
              <w:spacing w:after="0"/>
              <w:contextualSpacing/>
              <w:jc w:val="center"/>
              <w:rPr>
                <w:rFonts w:asciiTheme="minorHAnsi" w:hAnsiTheme="minorHAnsi" w:cstheme="minorHAnsi"/>
                <w:b/>
                <w:bCs/>
                <w:color w:val="000000"/>
                <w:sz w:val="22"/>
                <w:szCs w:val="22"/>
              </w:rPr>
            </w:pPr>
            <w:r w:rsidRPr="00831E3D">
              <w:rPr>
                <w:rFonts w:asciiTheme="minorHAnsi" w:hAnsiTheme="minorHAnsi" w:cstheme="minorHAnsi"/>
                <w:b/>
                <w:bCs/>
                <w:color w:val="000000"/>
                <w:sz w:val="22"/>
                <w:szCs w:val="22"/>
              </w:rPr>
              <w:t>Thiazolidinedione (TZD)</w:t>
            </w:r>
          </w:p>
          <w:p w14:paraId="468EE1FB" w14:textId="614E16CF" w:rsidR="00FA3259" w:rsidRPr="00FA3259" w:rsidRDefault="00FA3259" w:rsidP="004B028A">
            <w:pPr>
              <w:widowControl w:val="0"/>
              <w:autoSpaceDE w:val="0"/>
              <w:autoSpaceDN w:val="0"/>
              <w:adjustRightInd w:val="0"/>
              <w:spacing w:after="0"/>
              <w:contextualSpacing/>
              <w:rPr>
                <w:rFonts w:asciiTheme="minorHAnsi" w:hAnsiTheme="minorHAnsi" w:cstheme="minorHAnsi"/>
                <w:i/>
                <w:iCs/>
                <w:color w:val="000000"/>
                <w:sz w:val="22"/>
                <w:szCs w:val="22"/>
              </w:rPr>
            </w:pPr>
            <w:r>
              <w:rPr>
                <w:rFonts w:asciiTheme="minorHAnsi" w:hAnsiTheme="minorHAnsi" w:cstheme="minorHAnsi"/>
                <w:i/>
                <w:iCs/>
                <w:color w:val="000000"/>
                <w:sz w:val="22"/>
                <w:szCs w:val="22"/>
              </w:rPr>
              <w:t xml:space="preserve">Example: </w:t>
            </w:r>
            <w:proofErr w:type="spellStart"/>
            <w:r>
              <w:rPr>
                <w:rFonts w:asciiTheme="minorHAnsi" w:hAnsiTheme="minorHAnsi" w:cstheme="minorHAnsi"/>
                <w:i/>
                <w:iCs/>
                <w:color w:val="000000"/>
                <w:sz w:val="22"/>
                <w:szCs w:val="22"/>
              </w:rPr>
              <w:t>Pioglitazaone</w:t>
            </w:r>
            <w:proofErr w:type="spellEnd"/>
          </w:p>
        </w:tc>
      </w:tr>
      <w:tr w:rsidR="00FA3259" w:rsidRPr="00831E3D" w14:paraId="2DC5A3C0" w14:textId="77777777" w:rsidTr="008714D0">
        <w:trPr>
          <w:trHeight w:val="603"/>
        </w:trPr>
        <w:tc>
          <w:tcPr>
            <w:tcW w:w="10715" w:type="dxa"/>
            <w:gridSpan w:val="2"/>
            <w:tcBorders>
              <w:top w:val="single" w:sz="8" w:space="0" w:color="000000"/>
              <w:bottom w:val="single" w:sz="8" w:space="0" w:color="000000"/>
            </w:tcBorders>
          </w:tcPr>
          <w:p w14:paraId="0CC12D7A" w14:textId="69FA5791" w:rsidR="00FA3259" w:rsidRPr="00831E3D" w:rsidRDefault="00FA3259"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 xml:space="preserve">Contraindications: HF NYHA Class III-IV; LFTs &gt; 2.5x ULN </w:t>
            </w:r>
          </w:p>
          <w:p w14:paraId="646CAB2E" w14:textId="13144C56" w:rsidR="00FA3259" w:rsidRPr="00831E3D" w:rsidRDefault="00FA3259"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Efficacy: High</w:t>
            </w:r>
          </w:p>
          <w:p w14:paraId="37EFF527" w14:textId="77777777" w:rsidR="00FA3259" w:rsidRPr="00831E3D" w:rsidRDefault="00FA3259"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Weight: gain</w:t>
            </w:r>
          </w:p>
          <w:p w14:paraId="0B9CB329" w14:textId="77777777" w:rsidR="00FA3259" w:rsidRPr="00831E3D" w:rsidRDefault="00FA3259"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ASCVD: Benefit (potential)</w:t>
            </w:r>
          </w:p>
          <w:p w14:paraId="1591E525" w14:textId="0F3C0AC6" w:rsidR="00FA3259" w:rsidRDefault="00FA3259"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HF: increased risk</w:t>
            </w:r>
          </w:p>
          <w:p w14:paraId="07AE9C4D" w14:textId="10921159" w:rsidR="00247E84" w:rsidRPr="00831E3D" w:rsidRDefault="00247E84" w:rsidP="004B028A">
            <w:pPr>
              <w:widowControl w:val="0"/>
              <w:autoSpaceDE w:val="0"/>
              <w:autoSpaceDN w:val="0"/>
              <w:adjustRightInd w:val="0"/>
              <w:spacing w:after="0"/>
              <w:contextualSpacing/>
              <w:rPr>
                <w:rFonts w:asciiTheme="minorHAnsi" w:hAnsiTheme="minorHAnsi" w:cstheme="minorHAnsi"/>
                <w:color w:val="000000"/>
                <w:sz w:val="22"/>
                <w:szCs w:val="22"/>
              </w:rPr>
            </w:pPr>
            <w:r>
              <w:rPr>
                <w:rFonts w:asciiTheme="minorHAnsi" w:hAnsiTheme="minorHAnsi" w:cstheme="minorHAnsi"/>
                <w:color w:val="000000"/>
                <w:sz w:val="22"/>
                <w:szCs w:val="22"/>
              </w:rPr>
              <w:t>Hypoglycemia: No</w:t>
            </w:r>
          </w:p>
          <w:p w14:paraId="1910673A" w14:textId="77777777" w:rsidR="00FA3259" w:rsidRPr="00831E3D" w:rsidRDefault="00FA3259"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Cost: Low</w:t>
            </w:r>
          </w:p>
          <w:p w14:paraId="2554EB0C" w14:textId="77777777" w:rsidR="00FA3259" w:rsidRPr="00831E3D" w:rsidRDefault="00FA3259"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DKD Progression: neutral</w:t>
            </w:r>
          </w:p>
          <w:p w14:paraId="6F0BABAB" w14:textId="79500E28" w:rsidR="00FA3259" w:rsidRPr="00831E3D" w:rsidRDefault="00FA3259"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Benefit in NASH</w:t>
            </w:r>
          </w:p>
        </w:tc>
      </w:tr>
      <w:tr w:rsidR="00277510" w:rsidRPr="00831E3D" w14:paraId="1D0FB427" w14:textId="77777777" w:rsidTr="008714D0">
        <w:trPr>
          <w:trHeight w:val="297"/>
        </w:trPr>
        <w:tc>
          <w:tcPr>
            <w:tcW w:w="10715" w:type="dxa"/>
            <w:gridSpan w:val="2"/>
            <w:tcBorders>
              <w:top w:val="single" w:sz="8" w:space="0" w:color="000000"/>
              <w:bottom w:val="single" w:sz="8" w:space="0" w:color="000000"/>
            </w:tcBorders>
            <w:shd w:val="clear" w:color="auto" w:fill="D0CECE" w:themeFill="background2" w:themeFillShade="E6"/>
          </w:tcPr>
          <w:p w14:paraId="36EAF42B" w14:textId="77777777" w:rsidR="00277510" w:rsidRDefault="00277510" w:rsidP="004B028A">
            <w:pPr>
              <w:widowControl w:val="0"/>
              <w:autoSpaceDE w:val="0"/>
              <w:autoSpaceDN w:val="0"/>
              <w:adjustRightInd w:val="0"/>
              <w:spacing w:after="0"/>
              <w:contextualSpacing/>
              <w:jc w:val="center"/>
              <w:rPr>
                <w:rFonts w:asciiTheme="minorHAnsi" w:hAnsiTheme="minorHAnsi" w:cstheme="minorHAnsi"/>
                <w:b/>
                <w:color w:val="000000"/>
                <w:sz w:val="22"/>
                <w:szCs w:val="22"/>
              </w:rPr>
            </w:pPr>
            <w:r w:rsidRPr="00831E3D">
              <w:rPr>
                <w:rFonts w:asciiTheme="minorHAnsi" w:hAnsiTheme="minorHAnsi" w:cstheme="minorHAnsi"/>
                <w:b/>
                <w:color w:val="000000"/>
                <w:sz w:val="22"/>
                <w:szCs w:val="22"/>
              </w:rPr>
              <w:t>Dipeptidyl Peptidase IV Inhibitors (DPP-IV Inhibitor)</w:t>
            </w:r>
          </w:p>
          <w:p w14:paraId="1227D47F" w14:textId="72E19F72" w:rsidR="00FA3259" w:rsidRPr="00FA3259" w:rsidRDefault="00FA3259" w:rsidP="004B028A">
            <w:pPr>
              <w:widowControl w:val="0"/>
              <w:autoSpaceDE w:val="0"/>
              <w:autoSpaceDN w:val="0"/>
              <w:adjustRightInd w:val="0"/>
              <w:spacing w:after="0"/>
              <w:contextualSpacing/>
              <w:rPr>
                <w:rFonts w:asciiTheme="minorHAnsi" w:hAnsiTheme="minorHAnsi" w:cstheme="minorHAnsi"/>
                <w:bCs/>
                <w:i/>
                <w:iCs/>
                <w:color w:val="000000"/>
                <w:sz w:val="22"/>
                <w:szCs w:val="22"/>
              </w:rPr>
            </w:pPr>
            <w:r w:rsidRPr="00FA3259">
              <w:rPr>
                <w:rFonts w:asciiTheme="minorHAnsi" w:hAnsiTheme="minorHAnsi" w:cstheme="minorHAnsi"/>
                <w:bCs/>
                <w:i/>
                <w:iCs/>
                <w:color w:val="000000"/>
                <w:sz w:val="22"/>
                <w:szCs w:val="22"/>
              </w:rPr>
              <w:t xml:space="preserve">Examples: </w:t>
            </w:r>
            <w:proofErr w:type="spellStart"/>
            <w:r w:rsidRPr="00FA3259">
              <w:rPr>
                <w:rFonts w:asciiTheme="minorHAnsi" w:hAnsiTheme="minorHAnsi" w:cstheme="minorHAnsi"/>
                <w:bCs/>
                <w:i/>
                <w:iCs/>
                <w:color w:val="000000"/>
                <w:sz w:val="22"/>
                <w:szCs w:val="22"/>
              </w:rPr>
              <w:t>Linagliptin,Sitagliptin</w:t>
            </w:r>
            <w:proofErr w:type="spellEnd"/>
          </w:p>
        </w:tc>
      </w:tr>
      <w:tr w:rsidR="00FA3259" w:rsidRPr="00831E3D" w14:paraId="50281BDB" w14:textId="77777777" w:rsidTr="008714D0">
        <w:trPr>
          <w:trHeight w:val="1849"/>
        </w:trPr>
        <w:tc>
          <w:tcPr>
            <w:tcW w:w="7740" w:type="dxa"/>
            <w:tcBorders>
              <w:top w:val="single" w:sz="8" w:space="0" w:color="000000"/>
            </w:tcBorders>
          </w:tcPr>
          <w:p w14:paraId="0C0FBFBD" w14:textId="77777777" w:rsidR="00FA3259" w:rsidRPr="00831E3D" w:rsidRDefault="00FA3259"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Efficacy: Intermediate</w:t>
            </w:r>
          </w:p>
          <w:p w14:paraId="533B7F9D" w14:textId="77777777" w:rsidR="00FA3259" w:rsidRPr="00831E3D" w:rsidRDefault="00FA3259"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Weight: neutral</w:t>
            </w:r>
          </w:p>
          <w:p w14:paraId="2C9B8E97" w14:textId="77777777" w:rsidR="00FA3259" w:rsidRPr="00831E3D" w:rsidRDefault="00FA3259"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ASCVD: neutral</w:t>
            </w:r>
          </w:p>
          <w:p w14:paraId="66BA078D" w14:textId="66EA92EA" w:rsidR="00FA3259" w:rsidRPr="00831E3D" w:rsidRDefault="00FA3259"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 xml:space="preserve">CHF: potential risk: </w:t>
            </w:r>
            <w:proofErr w:type="spellStart"/>
            <w:r w:rsidRPr="00831E3D">
              <w:rPr>
                <w:rFonts w:asciiTheme="minorHAnsi" w:hAnsiTheme="minorHAnsi" w:cstheme="minorHAnsi"/>
                <w:color w:val="000000"/>
                <w:sz w:val="22"/>
                <w:szCs w:val="22"/>
              </w:rPr>
              <w:t>saxagliptin</w:t>
            </w:r>
            <w:proofErr w:type="spellEnd"/>
            <w:r w:rsidR="00247E84">
              <w:rPr>
                <w:rFonts w:asciiTheme="minorHAnsi" w:hAnsiTheme="minorHAnsi" w:cstheme="minorHAnsi"/>
                <w:color w:val="000000"/>
                <w:sz w:val="22"/>
                <w:szCs w:val="22"/>
              </w:rPr>
              <w:t>, others neutral</w:t>
            </w:r>
          </w:p>
          <w:p w14:paraId="09C09E1E" w14:textId="77777777" w:rsidR="00FA3259" w:rsidRDefault="00FA3259"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Cost: high</w:t>
            </w:r>
          </w:p>
          <w:p w14:paraId="51086706" w14:textId="0C77EDFC" w:rsidR="00247E84" w:rsidRPr="00831E3D" w:rsidRDefault="00247E84" w:rsidP="004B028A">
            <w:pPr>
              <w:widowControl w:val="0"/>
              <w:autoSpaceDE w:val="0"/>
              <w:autoSpaceDN w:val="0"/>
              <w:adjustRightInd w:val="0"/>
              <w:spacing w:after="0"/>
              <w:contextualSpacing/>
              <w:rPr>
                <w:rFonts w:asciiTheme="minorHAnsi" w:hAnsiTheme="minorHAnsi" w:cstheme="minorHAnsi"/>
                <w:color w:val="000000"/>
                <w:sz w:val="22"/>
                <w:szCs w:val="22"/>
              </w:rPr>
            </w:pPr>
            <w:r>
              <w:rPr>
                <w:rFonts w:asciiTheme="minorHAnsi" w:hAnsiTheme="minorHAnsi" w:cstheme="minorHAnsi"/>
                <w:color w:val="000000"/>
                <w:sz w:val="22"/>
                <w:szCs w:val="22"/>
              </w:rPr>
              <w:t>Hypoglycemia: No</w:t>
            </w:r>
          </w:p>
          <w:p w14:paraId="4A05E0FD" w14:textId="77777777" w:rsidR="00FA3259" w:rsidRDefault="00FA3259" w:rsidP="004B028A">
            <w:pPr>
              <w:widowControl w:val="0"/>
              <w:autoSpaceDE w:val="0"/>
              <w:autoSpaceDN w:val="0"/>
              <w:adjustRightInd w:val="0"/>
              <w:spacing w:after="0"/>
              <w:contextualSpacing/>
              <w:rPr>
                <w:rFonts w:asciiTheme="minorHAnsi" w:hAnsiTheme="minorHAnsi" w:cstheme="minorHAnsi"/>
                <w:color w:val="000000"/>
                <w:sz w:val="22"/>
                <w:szCs w:val="22"/>
              </w:rPr>
            </w:pPr>
            <w:r>
              <w:rPr>
                <w:rFonts w:asciiTheme="minorHAnsi" w:hAnsiTheme="minorHAnsi" w:cstheme="minorHAnsi"/>
                <w:color w:val="000000"/>
                <w:sz w:val="22"/>
                <w:szCs w:val="22"/>
              </w:rPr>
              <w:t>DKD Progression: Neutral</w:t>
            </w:r>
          </w:p>
          <w:p w14:paraId="15C81852" w14:textId="77777777" w:rsidR="00FA3259" w:rsidRDefault="00FA3259" w:rsidP="004B028A">
            <w:pPr>
              <w:widowControl w:val="0"/>
              <w:autoSpaceDE w:val="0"/>
              <w:autoSpaceDN w:val="0"/>
              <w:adjustRightInd w:val="0"/>
              <w:spacing w:after="0"/>
              <w:contextualSpacing/>
              <w:rPr>
                <w:rFonts w:asciiTheme="minorHAnsi" w:hAnsiTheme="minorHAnsi" w:cstheme="minorHAnsi"/>
                <w:color w:val="000000"/>
                <w:sz w:val="22"/>
                <w:szCs w:val="22"/>
              </w:rPr>
            </w:pPr>
            <w:r>
              <w:rPr>
                <w:rFonts w:asciiTheme="minorHAnsi" w:hAnsiTheme="minorHAnsi" w:cstheme="minorHAnsi"/>
                <w:color w:val="000000"/>
                <w:sz w:val="22"/>
                <w:szCs w:val="22"/>
              </w:rPr>
              <w:t>Risk of pancreatitis, joint pain</w:t>
            </w:r>
          </w:p>
          <w:p w14:paraId="3447316B" w14:textId="23A09397" w:rsidR="00247E84" w:rsidRPr="00831E3D" w:rsidRDefault="00247E84" w:rsidP="004B028A">
            <w:pPr>
              <w:widowControl w:val="0"/>
              <w:autoSpaceDE w:val="0"/>
              <w:autoSpaceDN w:val="0"/>
              <w:adjustRightInd w:val="0"/>
              <w:spacing w:after="0"/>
              <w:contextualSpacing/>
              <w:rPr>
                <w:rFonts w:asciiTheme="minorHAnsi" w:hAnsiTheme="minorHAnsi" w:cstheme="minorHAnsi"/>
                <w:color w:val="000000"/>
                <w:sz w:val="22"/>
                <w:szCs w:val="22"/>
              </w:rPr>
            </w:pPr>
          </w:p>
        </w:tc>
        <w:tc>
          <w:tcPr>
            <w:tcW w:w="2975" w:type="dxa"/>
            <w:tcBorders>
              <w:top w:val="single" w:sz="8" w:space="0" w:color="000000"/>
            </w:tcBorders>
          </w:tcPr>
          <w:p w14:paraId="460A7CAA" w14:textId="77777777" w:rsidR="00FA3259" w:rsidRDefault="00FA3259" w:rsidP="004B028A">
            <w:pPr>
              <w:widowControl w:val="0"/>
              <w:autoSpaceDE w:val="0"/>
              <w:autoSpaceDN w:val="0"/>
              <w:adjustRightInd w:val="0"/>
              <w:spacing w:after="0"/>
              <w:contextualSpacing/>
              <w:rPr>
                <w:rFonts w:asciiTheme="minorHAnsi" w:hAnsiTheme="minorHAnsi" w:cstheme="minorHAnsi"/>
                <w:color w:val="000000"/>
                <w:sz w:val="22"/>
                <w:szCs w:val="22"/>
              </w:rPr>
            </w:pPr>
          </w:p>
          <w:p w14:paraId="65ADFED5" w14:textId="77777777" w:rsidR="00BD108E" w:rsidRDefault="00BD108E" w:rsidP="004B028A">
            <w:pPr>
              <w:widowControl w:val="0"/>
              <w:autoSpaceDE w:val="0"/>
              <w:autoSpaceDN w:val="0"/>
              <w:adjustRightInd w:val="0"/>
              <w:spacing w:after="0"/>
              <w:contextualSpacing/>
              <w:rPr>
                <w:rFonts w:asciiTheme="minorHAnsi" w:hAnsiTheme="minorHAnsi" w:cstheme="minorHAnsi"/>
                <w:color w:val="000000"/>
                <w:sz w:val="22"/>
                <w:szCs w:val="22"/>
              </w:rPr>
            </w:pPr>
          </w:p>
          <w:p w14:paraId="6FE964C6" w14:textId="77777777" w:rsidR="00BD108E" w:rsidRDefault="00BD108E" w:rsidP="004B028A">
            <w:pPr>
              <w:widowControl w:val="0"/>
              <w:autoSpaceDE w:val="0"/>
              <w:autoSpaceDN w:val="0"/>
              <w:adjustRightInd w:val="0"/>
              <w:spacing w:after="0"/>
              <w:contextualSpacing/>
              <w:rPr>
                <w:rFonts w:asciiTheme="minorHAnsi" w:hAnsiTheme="minorHAnsi" w:cstheme="minorHAnsi"/>
                <w:color w:val="000000"/>
                <w:sz w:val="22"/>
                <w:szCs w:val="22"/>
              </w:rPr>
            </w:pPr>
          </w:p>
          <w:p w14:paraId="17B80F7A" w14:textId="77777777" w:rsidR="00BD108E" w:rsidRDefault="00BD108E" w:rsidP="004B028A">
            <w:pPr>
              <w:widowControl w:val="0"/>
              <w:autoSpaceDE w:val="0"/>
              <w:autoSpaceDN w:val="0"/>
              <w:adjustRightInd w:val="0"/>
              <w:spacing w:after="0"/>
              <w:contextualSpacing/>
              <w:rPr>
                <w:rFonts w:asciiTheme="minorHAnsi" w:hAnsiTheme="minorHAnsi" w:cstheme="minorHAnsi"/>
                <w:color w:val="000000"/>
                <w:sz w:val="22"/>
                <w:szCs w:val="22"/>
              </w:rPr>
            </w:pPr>
          </w:p>
          <w:p w14:paraId="469DC7BB" w14:textId="77777777" w:rsidR="00BD108E" w:rsidRDefault="00BD108E" w:rsidP="004B028A">
            <w:pPr>
              <w:widowControl w:val="0"/>
              <w:autoSpaceDE w:val="0"/>
              <w:autoSpaceDN w:val="0"/>
              <w:adjustRightInd w:val="0"/>
              <w:spacing w:after="0"/>
              <w:contextualSpacing/>
              <w:rPr>
                <w:rFonts w:asciiTheme="minorHAnsi" w:hAnsiTheme="minorHAnsi" w:cstheme="minorHAnsi"/>
                <w:color w:val="000000"/>
                <w:sz w:val="22"/>
                <w:szCs w:val="22"/>
              </w:rPr>
            </w:pPr>
          </w:p>
          <w:p w14:paraId="734E040D" w14:textId="77777777" w:rsidR="00BD108E" w:rsidRDefault="00BD108E" w:rsidP="004B028A">
            <w:pPr>
              <w:widowControl w:val="0"/>
              <w:autoSpaceDE w:val="0"/>
              <w:autoSpaceDN w:val="0"/>
              <w:adjustRightInd w:val="0"/>
              <w:spacing w:after="0"/>
              <w:contextualSpacing/>
              <w:rPr>
                <w:rFonts w:asciiTheme="minorHAnsi" w:hAnsiTheme="minorHAnsi" w:cstheme="minorHAnsi"/>
                <w:color w:val="000000"/>
                <w:sz w:val="22"/>
                <w:szCs w:val="22"/>
              </w:rPr>
            </w:pPr>
          </w:p>
          <w:p w14:paraId="455D7CCE" w14:textId="77777777" w:rsidR="00BD108E" w:rsidRDefault="00BD108E" w:rsidP="004B028A">
            <w:pPr>
              <w:widowControl w:val="0"/>
              <w:autoSpaceDE w:val="0"/>
              <w:autoSpaceDN w:val="0"/>
              <w:adjustRightInd w:val="0"/>
              <w:spacing w:after="0"/>
              <w:contextualSpacing/>
              <w:rPr>
                <w:rFonts w:asciiTheme="minorHAnsi" w:hAnsiTheme="minorHAnsi" w:cstheme="minorHAnsi"/>
                <w:color w:val="000000"/>
                <w:sz w:val="22"/>
                <w:szCs w:val="22"/>
              </w:rPr>
            </w:pPr>
          </w:p>
          <w:p w14:paraId="6A8374E3" w14:textId="77777777" w:rsidR="00BD108E" w:rsidRPr="00831E3D" w:rsidRDefault="00BD108E" w:rsidP="004B028A">
            <w:pPr>
              <w:widowControl w:val="0"/>
              <w:autoSpaceDE w:val="0"/>
              <w:autoSpaceDN w:val="0"/>
              <w:adjustRightInd w:val="0"/>
              <w:spacing w:after="0"/>
              <w:contextualSpacing/>
              <w:rPr>
                <w:rFonts w:asciiTheme="minorHAnsi" w:hAnsiTheme="minorHAnsi" w:cstheme="minorHAnsi"/>
                <w:color w:val="000000"/>
                <w:sz w:val="22"/>
                <w:szCs w:val="22"/>
              </w:rPr>
            </w:pPr>
          </w:p>
        </w:tc>
      </w:tr>
      <w:tr w:rsidR="00277510" w:rsidRPr="00831E3D" w14:paraId="0B8B8F10" w14:textId="77777777" w:rsidTr="008714D0">
        <w:trPr>
          <w:trHeight w:val="270"/>
        </w:trPr>
        <w:tc>
          <w:tcPr>
            <w:tcW w:w="10715" w:type="dxa"/>
            <w:gridSpan w:val="2"/>
            <w:tcBorders>
              <w:top w:val="single" w:sz="8" w:space="0" w:color="000000"/>
              <w:bottom w:val="single" w:sz="8" w:space="0" w:color="000000"/>
            </w:tcBorders>
            <w:shd w:val="clear" w:color="auto" w:fill="D0CECE" w:themeFill="background2" w:themeFillShade="E6"/>
            <w:vAlign w:val="center"/>
          </w:tcPr>
          <w:p w14:paraId="1CCDAE77" w14:textId="77777777" w:rsidR="00277510" w:rsidRDefault="00277510" w:rsidP="004B028A">
            <w:pPr>
              <w:widowControl w:val="0"/>
              <w:autoSpaceDE w:val="0"/>
              <w:autoSpaceDN w:val="0"/>
              <w:adjustRightInd w:val="0"/>
              <w:spacing w:after="0"/>
              <w:contextualSpacing/>
              <w:jc w:val="center"/>
              <w:rPr>
                <w:rFonts w:asciiTheme="minorHAnsi" w:hAnsiTheme="minorHAnsi" w:cstheme="minorHAnsi"/>
                <w:b/>
                <w:color w:val="000000"/>
                <w:sz w:val="22"/>
                <w:szCs w:val="22"/>
              </w:rPr>
            </w:pPr>
            <w:r w:rsidRPr="00831E3D">
              <w:rPr>
                <w:rFonts w:asciiTheme="minorHAnsi" w:hAnsiTheme="minorHAnsi" w:cstheme="minorHAnsi"/>
                <w:b/>
                <w:color w:val="000000"/>
                <w:sz w:val="22"/>
                <w:szCs w:val="22"/>
              </w:rPr>
              <w:t>Glucagon-Like Peptide-1 Receptor Agonists (GLP-1 RAs)</w:t>
            </w:r>
          </w:p>
          <w:p w14:paraId="419BA812" w14:textId="38AF9880" w:rsidR="00BD108E" w:rsidRPr="00BD108E" w:rsidRDefault="00BD108E" w:rsidP="004B028A">
            <w:pPr>
              <w:widowControl w:val="0"/>
              <w:autoSpaceDE w:val="0"/>
              <w:autoSpaceDN w:val="0"/>
              <w:adjustRightInd w:val="0"/>
              <w:spacing w:after="0"/>
              <w:contextualSpacing/>
              <w:rPr>
                <w:rFonts w:asciiTheme="minorHAnsi" w:hAnsiTheme="minorHAnsi" w:cstheme="minorHAnsi"/>
                <w:bCs/>
                <w:i/>
                <w:iCs/>
                <w:color w:val="000000"/>
                <w:sz w:val="22"/>
                <w:szCs w:val="22"/>
              </w:rPr>
            </w:pPr>
            <w:r>
              <w:rPr>
                <w:rFonts w:asciiTheme="minorHAnsi" w:hAnsiTheme="minorHAnsi" w:cstheme="minorHAnsi"/>
                <w:bCs/>
                <w:i/>
                <w:iCs/>
                <w:color w:val="000000"/>
                <w:sz w:val="22"/>
                <w:szCs w:val="22"/>
              </w:rPr>
              <w:t xml:space="preserve">Examples: Liraglutide, Dulaglutide, </w:t>
            </w:r>
            <w:proofErr w:type="spellStart"/>
            <w:r>
              <w:rPr>
                <w:rFonts w:asciiTheme="minorHAnsi" w:hAnsiTheme="minorHAnsi" w:cstheme="minorHAnsi"/>
                <w:bCs/>
                <w:i/>
                <w:iCs/>
                <w:color w:val="000000"/>
                <w:sz w:val="22"/>
                <w:szCs w:val="22"/>
              </w:rPr>
              <w:t>Semaglutide</w:t>
            </w:r>
            <w:proofErr w:type="spellEnd"/>
          </w:p>
        </w:tc>
      </w:tr>
      <w:tr w:rsidR="00BD108E" w:rsidRPr="00831E3D" w14:paraId="207D0C25" w14:textId="77777777" w:rsidTr="008714D0">
        <w:trPr>
          <w:trHeight w:val="2572"/>
        </w:trPr>
        <w:tc>
          <w:tcPr>
            <w:tcW w:w="10715" w:type="dxa"/>
            <w:gridSpan w:val="2"/>
            <w:tcBorders>
              <w:top w:val="single" w:sz="8" w:space="0" w:color="000000"/>
            </w:tcBorders>
          </w:tcPr>
          <w:p w14:paraId="7127123B" w14:textId="77777777" w:rsidR="00BD108E" w:rsidRPr="00831E3D" w:rsidRDefault="00BD108E" w:rsidP="004B028A">
            <w:pPr>
              <w:widowControl w:val="0"/>
              <w:autoSpaceDE w:val="0"/>
              <w:autoSpaceDN w:val="0"/>
              <w:adjustRightInd w:val="0"/>
              <w:spacing w:after="0"/>
              <w:contextualSpacing/>
              <w:rPr>
                <w:rFonts w:asciiTheme="minorHAnsi" w:eastAsia="MS Mincho" w:hAnsiTheme="minorHAnsi" w:cstheme="minorHAnsi"/>
                <w:sz w:val="22"/>
                <w:szCs w:val="22"/>
              </w:rPr>
            </w:pPr>
            <w:r w:rsidRPr="00831E3D">
              <w:rPr>
                <w:rFonts w:asciiTheme="minorHAnsi" w:hAnsiTheme="minorHAnsi" w:cstheme="minorHAnsi"/>
                <w:color w:val="000000"/>
                <w:sz w:val="22"/>
                <w:szCs w:val="22"/>
              </w:rPr>
              <w:t xml:space="preserve">Contraindications: </w:t>
            </w:r>
            <w:r w:rsidRPr="00831E3D">
              <w:rPr>
                <w:rFonts w:asciiTheme="minorHAnsi" w:eastAsia="MS Mincho" w:hAnsiTheme="minorHAnsi" w:cstheme="minorHAnsi"/>
                <w:sz w:val="22"/>
                <w:szCs w:val="22"/>
              </w:rPr>
              <w:t>personal or family history of medullary thyroid carcinoma (MTC); patients with multiple endocrine neoplasia syndrome type 2 (MEN2)</w:t>
            </w:r>
          </w:p>
          <w:p w14:paraId="1ECCD6FC" w14:textId="2CF3316A" w:rsidR="00BD108E" w:rsidRPr="00831E3D" w:rsidRDefault="00BD108E"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Efficacy: High</w:t>
            </w:r>
            <w:r w:rsidR="00247E84">
              <w:rPr>
                <w:rFonts w:asciiTheme="minorHAnsi" w:hAnsiTheme="minorHAnsi" w:cstheme="minorHAnsi"/>
                <w:color w:val="000000"/>
                <w:sz w:val="22"/>
                <w:szCs w:val="22"/>
              </w:rPr>
              <w:t xml:space="preserve"> to Very high</w:t>
            </w:r>
          </w:p>
          <w:p w14:paraId="33605026" w14:textId="77777777" w:rsidR="00BD108E" w:rsidRPr="00831E3D" w:rsidRDefault="00BD108E"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Weight: loss</w:t>
            </w:r>
          </w:p>
          <w:p w14:paraId="10EF8A0A" w14:textId="77777777" w:rsidR="00BD108E" w:rsidRPr="00831E3D" w:rsidRDefault="00BD108E"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 xml:space="preserve">ASCVD: Benefit (liraglutide, dulaglutide, and SQ </w:t>
            </w:r>
            <w:proofErr w:type="spellStart"/>
            <w:r w:rsidRPr="00831E3D">
              <w:rPr>
                <w:rFonts w:asciiTheme="minorHAnsi" w:hAnsiTheme="minorHAnsi" w:cstheme="minorHAnsi"/>
                <w:color w:val="000000"/>
                <w:sz w:val="22"/>
                <w:szCs w:val="22"/>
              </w:rPr>
              <w:t>semaglutide</w:t>
            </w:r>
            <w:proofErr w:type="spellEnd"/>
            <w:r w:rsidRPr="00831E3D">
              <w:rPr>
                <w:rFonts w:asciiTheme="minorHAnsi" w:hAnsiTheme="minorHAnsi" w:cstheme="minorHAnsi"/>
                <w:color w:val="000000"/>
                <w:sz w:val="22"/>
                <w:szCs w:val="22"/>
              </w:rPr>
              <w:t>) others neutral</w:t>
            </w:r>
          </w:p>
          <w:p w14:paraId="508F5901" w14:textId="6A012693" w:rsidR="00BD108E" w:rsidRPr="00831E3D" w:rsidRDefault="00BD108E"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HF: neutral</w:t>
            </w:r>
          </w:p>
          <w:p w14:paraId="26565E1F" w14:textId="77777777" w:rsidR="00BD108E" w:rsidRDefault="00BD108E"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Cost: high</w:t>
            </w:r>
          </w:p>
          <w:p w14:paraId="6DEB2143" w14:textId="4FB4E6A5" w:rsidR="00247E84" w:rsidRPr="00831E3D" w:rsidRDefault="00247E84" w:rsidP="004B028A">
            <w:pPr>
              <w:widowControl w:val="0"/>
              <w:autoSpaceDE w:val="0"/>
              <w:autoSpaceDN w:val="0"/>
              <w:adjustRightInd w:val="0"/>
              <w:spacing w:after="0"/>
              <w:contextualSpacing/>
              <w:rPr>
                <w:rFonts w:asciiTheme="minorHAnsi" w:hAnsiTheme="minorHAnsi" w:cstheme="minorHAnsi"/>
                <w:color w:val="000000"/>
                <w:sz w:val="22"/>
                <w:szCs w:val="22"/>
              </w:rPr>
            </w:pPr>
            <w:r>
              <w:rPr>
                <w:rFonts w:asciiTheme="minorHAnsi" w:hAnsiTheme="minorHAnsi" w:cstheme="minorHAnsi"/>
                <w:color w:val="000000"/>
                <w:sz w:val="22"/>
                <w:szCs w:val="22"/>
              </w:rPr>
              <w:t>Hypoglycemia: No</w:t>
            </w:r>
          </w:p>
          <w:p w14:paraId="5A658E2C" w14:textId="77777777" w:rsidR="00BD108E" w:rsidRPr="00831E3D" w:rsidRDefault="00BD108E"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 xml:space="preserve">DKD Progression: most have benefit </w:t>
            </w:r>
          </w:p>
          <w:p w14:paraId="75999885" w14:textId="1ADB24D6" w:rsidR="00BD108E" w:rsidRPr="00831E3D" w:rsidRDefault="00BD108E"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BBW: thyroid c-cell tumors</w:t>
            </w:r>
          </w:p>
        </w:tc>
      </w:tr>
      <w:tr w:rsidR="00BD108E" w:rsidRPr="00831E3D" w14:paraId="36D737B8" w14:textId="77777777" w:rsidTr="008714D0">
        <w:trPr>
          <w:trHeight w:val="402"/>
        </w:trPr>
        <w:tc>
          <w:tcPr>
            <w:tcW w:w="10715" w:type="dxa"/>
            <w:gridSpan w:val="2"/>
            <w:tcBorders>
              <w:top w:val="single" w:sz="8" w:space="0" w:color="000000"/>
              <w:bottom w:val="single" w:sz="8" w:space="0" w:color="000000"/>
            </w:tcBorders>
            <w:shd w:val="clear" w:color="auto" w:fill="D0CECE" w:themeFill="background2" w:themeFillShade="E6"/>
          </w:tcPr>
          <w:p w14:paraId="43952D8A" w14:textId="77777777" w:rsidR="00BD108E" w:rsidRDefault="00BD108E" w:rsidP="004B028A">
            <w:pPr>
              <w:widowControl w:val="0"/>
              <w:shd w:val="clear" w:color="auto" w:fill="D0CECE" w:themeFill="background2" w:themeFillShade="E6"/>
              <w:autoSpaceDE w:val="0"/>
              <w:autoSpaceDN w:val="0"/>
              <w:adjustRightInd w:val="0"/>
              <w:spacing w:after="0"/>
              <w:contextualSpacing/>
              <w:jc w:val="center"/>
              <w:rPr>
                <w:rFonts w:asciiTheme="minorHAnsi" w:hAnsiTheme="minorHAnsi" w:cstheme="minorHAnsi"/>
                <w:b/>
                <w:bCs/>
                <w:color w:val="000000"/>
                <w:sz w:val="22"/>
                <w:szCs w:val="22"/>
              </w:rPr>
            </w:pPr>
            <w:r w:rsidRPr="00BD108E">
              <w:rPr>
                <w:rFonts w:asciiTheme="minorHAnsi" w:hAnsiTheme="minorHAnsi" w:cstheme="minorHAnsi"/>
                <w:b/>
                <w:bCs/>
                <w:color w:val="000000"/>
                <w:sz w:val="22"/>
                <w:szCs w:val="22"/>
              </w:rPr>
              <w:t>GLP-1 RA/GIP Dual Agonist</w:t>
            </w:r>
          </w:p>
          <w:p w14:paraId="46FB6ED2" w14:textId="318DD40F" w:rsidR="00BD108E" w:rsidRPr="00BD108E" w:rsidRDefault="00BD108E" w:rsidP="004B028A">
            <w:pPr>
              <w:widowControl w:val="0"/>
              <w:autoSpaceDE w:val="0"/>
              <w:autoSpaceDN w:val="0"/>
              <w:adjustRightInd w:val="0"/>
              <w:spacing w:after="0"/>
              <w:contextualSpacing/>
              <w:rPr>
                <w:rFonts w:asciiTheme="minorHAnsi" w:hAnsiTheme="minorHAnsi" w:cstheme="minorHAnsi"/>
                <w:i/>
                <w:iCs/>
                <w:color w:val="000000"/>
                <w:sz w:val="22"/>
                <w:szCs w:val="22"/>
              </w:rPr>
            </w:pPr>
            <w:r w:rsidRPr="00BD108E">
              <w:rPr>
                <w:rFonts w:asciiTheme="minorHAnsi" w:hAnsiTheme="minorHAnsi" w:cstheme="minorHAnsi"/>
                <w:i/>
                <w:iCs/>
                <w:color w:val="000000"/>
                <w:sz w:val="22"/>
                <w:szCs w:val="22"/>
              </w:rPr>
              <w:t xml:space="preserve">Example: </w:t>
            </w:r>
            <w:proofErr w:type="spellStart"/>
            <w:r w:rsidRPr="00BD108E">
              <w:rPr>
                <w:rFonts w:asciiTheme="minorHAnsi" w:hAnsiTheme="minorHAnsi" w:cstheme="minorHAnsi"/>
                <w:i/>
                <w:iCs/>
                <w:color w:val="000000"/>
                <w:sz w:val="22"/>
                <w:szCs w:val="22"/>
              </w:rPr>
              <w:t>Tirzepatide</w:t>
            </w:r>
            <w:proofErr w:type="spellEnd"/>
          </w:p>
        </w:tc>
      </w:tr>
      <w:tr w:rsidR="001F317C" w:rsidRPr="00831E3D" w14:paraId="16ED8527" w14:textId="77777777" w:rsidTr="008714D0">
        <w:trPr>
          <w:trHeight w:val="402"/>
        </w:trPr>
        <w:tc>
          <w:tcPr>
            <w:tcW w:w="10715" w:type="dxa"/>
            <w:gridSpan w:val="2"/>
            <w:tcBorders>
              <w:top w:val="single" w:sz="8" w:space="0" w:color="000000"/>
              <w:bottom w:val="single" w:sz="8" w:space="0" w:color="000000"/>
            </w:tcBorders>
          </w:tcPr>
          <w:p w14:paraId="1E840156" w14:textId="77777777" w:rsidR="001F317C" w:rsidRPr="00831E3D" w:rsidRDefault="001F31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No renal dose adjustments</w:t>
            </w:r>
          </w:p>
          <w:p w14:paraId="4933F404" w14:textId="77777777" w:rsidR="001F317C" w:rsidRPr="00831E3D" w:rsidRDefault="001F31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Monitor renal function when changing doses in pts with renal dysfunction or severe adverse GI reactions</w:t>
            </w:r>
          </w:p>
          <w:p w14:paraId="51EF67E8" w14:textId="77777777" w:rsidR="001F317C" w:rsidRPr="00831E3D" w:rsidRDefault="001F31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GI side effects temporary in nature</w:t>
            </w:r>
          </w:p>
          <w:p w14:paraId="1CF2C9F9" w14:textId="69252AFF" w:rsidR="001F317C" w:rsidRPr="00831E3D" w:rsidRDefault="001F31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Efficacy: Very High</w:t>
            </w:r>
          </w:p>
          <w:p w14:paraId="293B1F0A" w14:textId="77777777" w:rsidR="001F317C" w:rsidRPr="00831E3D" w:rsidRDefault="001F31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Weight: loss (very high)</w:t>
            </w:r>
          </w:p>
          <w:p w14:paraId="5C228458" w14:textId="77777777" w:rsidR="001F317C" w:rsidRPr="00831E3D" w:rsidRDefault="001F31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ASCVD: unknown</w:t>
            </w:r>
          </w:p>
          <w:p w14:paraId="333C0946" w14:textId="68BBF322" w:rsidR="001F317C" w:rsidRPr="00831E3D" w:rsidRDefault="001F31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HF: unknown</w:t>
            </w:r>
          </w:p>
          <w:p w14:paraId="213C8C16" w14:textId="77777777" w:rsidR="001F317C" w:rsidRPr="00831E3D" w:rsidRDefault="001F31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Cost: high</w:t>
            </w:r>
          </w:p>
          <w:p w14:paraId="2AD6F0AD" w14:textId="77777777" w:rsidR="001F317C" w:rsidRPr="00831E3D" w:rsidRDefault="001F31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 xml:space="preserve">DKD Progression: unknown </w:t>
            </w:r>
          </w:p>
          <w:p w14:paraId="12DBD7AB" w14:textId="40B1FB5A" w:rsidR="001F317C" w:rsidRPr="00831E3D" w:rsidRDefault="00247E84" w:rsidP="004B028A">
            <w:pPr>
              <w:widowControl w:val="0"/>
              <w:autoSpaceDE w:val="0"/>
              <w:autoSpaceDN w:val="0"/>
              <w:adjustRightInd w:val="0"/>
              <w:spacing w:after="0"/>
              <w:contextualSpacing/>
              <w:rPr>
                <w:rFonts w:asciiTheme="minorHAnsi" w:hAnsiTheme="minorHAnsi" w:cstheme="minorHAnsi"/>
                <w:color w:val="000000"/>
                <w:sz w:val="22"/>
                <w:szCs w:val="22"/>
              </w:rPr>
            </w:pPr>
            <w:r>
              <w:rPr>
                <w:rFonts w:asciiTheme="minorHAnsi" w:hAnsiTheme="minorHAnsi" w:cstheme="minorHAnsi"/>
                <w:color w:val="000000"/>
                <w:sz w:val="22"/>
                <w:szCs w:val="22"/>
              </w:rPr>
              <w:t>Hypoglycemia: No</w:t>
            </w:r>
          </w:p>
        </w:tc>
      </w:tr>
      <w:tr w:rsidR="00277510" w:rsidRPr="00831E3D" w14:paraId="7C0D399E" w14:textId="77777777" w:rsidTr="008714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0710" w:type="dxa"/>
            <w:gridSpan w:val="2"/>
            <w:shd w:val="clear" w:color="auto" w:fill="D0CECE" w:themeFill="background2" w:themeFillShade="E6"/>
            <w:vAlign w:val="center"/>
          </w:tcPr>
          <w:p w14:paraId="0EF2EA75" w14:textId="77777777" w:rsidR="00277510" w:rsidRDefault="00277510" w:rsidP="004B028A">
            <w:pPr>
              <w:spacing w:after="0"/>
              <w:contextualSpacing/>
              <w:jc w:val="center"/>
              <w:rPr>
                <w:rFonts w:asciiTheme="minorHAnsi" w:eastAsia="MS Mincho" w:hAnsiTheme="minorHAnsi" w:cstheme="minorHAnsi"/>
                <w:b/>
                <w:bCs/>
                <w:sz w:val="22"/>
                <w:szCs w:val="22"/>
              </w:rPr>
            </w:pPr>
            <w:r w:rsidRPr="00831E3D">
              <w:rPr>
                <w:rFonts w:asciiTheme="minorHAnsi" w:eastAsia="MS Mincho" w:hAnsiTheme="minorHAnsi" w:cstheme="minorHAnsi"/>
                <w:b/>
                <w:bCs/>
                <w:sz w:val="22"/>
                <w:szCs w:val="22"/>
              </w:rPr>
              <w:t>Sodium-Glucose Co-Transporter 2 (SGLT2) Inhibitors</w:t>
            </w:r>
          </w:p>
          <w:p w14:paraId="4AD8D918" w14:textId="78EBBE72" w:rsidR="001F317C" w:rsidRPr="001F317C" w:rsidRDefault="001F317C" w:rsidP="004B028A">
            <w:pPr>
              <w:spacing w:after="0"/>
              <w:contextualSpacing/>
              <w:rPr>
                <w:rFonts w:asciiTheme="minorHAnsi" w:hAnsiTheme="minorHAnsi" w:cstheme="minorHAnsi"/>
                <w:i/>
                <w:iCs/>
                <w:sz w:val="22"/>
                <w:szCs w:val="22"/>
              </w:rPr>
            </w:pPr>
            <w:r w:rsidRPr="001F317C">
              <w:rPr>
                <w:rFonts w:asciiTheme="minorHAnsi" w:eastAsia="MS Mincho" w:hAnsiTheme="minorHAnsi" w:cstheme="minorHAnsi"/>
                <w:i/>
                <w:iCs/>
                <w:sz w:val="22"/>
                <w:szCs w:val="22"/>
              </w:rPr>
              <w:t>Examples: canagliflozin, empagliflozin, dapagliflozin</w:t>
            </w:r>
          </w:p>
        </w:tc>
      </w:tr>
      <w:tr w:rsidR="001F317C" w:rsidRPr="00831E3D" w14:paraId="44BA1FD9" w14:textId="77777777" w:rsidTr="008714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195"/>
        </w:trPr>
        <w:tc>
          <w:tcPr>
            <w:tcW w:w="10710" w:type="dxa"/>
            <w:gridSpan w:val="2"/>
          </w:tcPr>
          <w:p w14:paraId="477D785A" w14:textId="15B92436" w:rsidR="001F317C" w:rsidRDefault="001F317C" w:rsidP="004B028A">
            <w:pPr>
              <w:contextualSpacing/>
              <w:rPr>
                <w:rFonts w:asciiTheme="minorHAnsi" w:hAnsiTheme="minorHAnsi" w:cstheme="minorHAnsi"/>
                <w:color w:val="000000"/>
                <w:sz w:val="22"/>
                <w:szCs w:val="22"/>
              </w:rPr>
            </w:pPr>
            <w:r w:rsidRPr="00831E3D">
              <w:rPr>
                <w:rFonts w:asciiTheme="minorHAnsi" w:hAnsiTheme="minorHAnsi" w:cstheme="minorHAnsi"/>
                <w:sz w:val="22"/>
                <w:szCs w:val="22"/>
              </w:rPr>
              <w:t>Dose adjustments needed for renal dysfunction (See package inserts)</w:t>
            </w:r>
            <w:r>
              <w:rPr>
                <w:rFonts w:asciiTheme="minorHAnsi" w:hAnsiTheme="minorHAnsi" w:cstheme="minorHAnsi"/>
                <w:sz w:val="22"/>
                <w:szCs w:val="22"/>
              </w:rPr>
              <w:br/>
            </w:r>
            <w:r>
              <w:rPr>
                <w:rFonts w:asciiTheme="minorHAnsi" w:hAnsiTheme="minorHAnsi" w:cstheme="minorHAnsi"/>
                <w:color w:val="000000"/>
                <w:sz w:val="22"/>
                <w:szCs w:val="22"/>
              </w:rPr>
              <w:t>E</w:t>
            </w:r>
            <w:r w:rsidRPr="00831E3D">
              <w:rPr>
                <w:rFonts w:asciiTheme="minorHAnsi" w:hAnsiTheme="minorHAnsi" w:cstheme="minorHAnsi"/>
                <w:color w:val="000000"/>
                <w:sz w:val="22"/>
                <w:szCs w:val="22"/>
              </w:rPr>
              <w:t>fficacy: intermediate</w:t>
            </w:r>
            <w:r w:rsidR="00247E84">
              <w:rPr>
                <w:rFonts w:asciiTheme="minorHAnsi" w:hAnsiTheme="minorHAnsi" w:cstheme="minorHAnsi"/>
                <w:color w:val="000000"/>
                <w:sz w:val="22"/>
                <w:szCs w:val="22"/>
              </w:rPr>
              <w:t xml:space="preserve"> to high</w:t>
            </w:r>
          </w:p>
          <w:p w14:paraId="21AE8D86" w14:textId="75D00764" w:rsidR="00247E84" w:rsidRPr="001F317C" w:rsidRDefault="00247E84" w:rsidP="004B028A">
            <w:pPr>
              <w:contextualSpacing/>
              <w:rPr>
                <w:rFonts w:asciiTheme="minorHAnsi" w:hAnsiTheme="minorHAnsi" w:cstheme="minorHAnsi"/>
                <w:sz w:val="22"/>
                <w:szCs w:val="22"/>
              </w:rPr>
            </w:pPr>
            <w:r>
              <w:rPr>
                <w:rFonts w:asciiTheme="minorHAnsi" w:hAnsiTheme="minorHAnsi" w:cstheme="minorHAnsi"/>
                <w:color w:val="000000"/>
                <w:sz w:val="22"/>
                <w:szCs w:val="22"/>
              </w:rPr>
              <w:t>Hypoglycemia: No</w:t>
            </w:r>
          </w:p>
          <w:p w14:paraId="337EF355" w14:textId="77777777" w:rsidR="001F317C" w:rsidRPr="00831E3D" w:rsidRDefault="001F31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Weight: loss</w:t>
            </w:r>
          </w:p>
          <w:p w14:paraId="2849C72B" w14:textId="77777777" w:rsidR="001F317C" w:rsidRPr="00831E3D" w:rsidRDefault="001F31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 xml:space="preserve">ASCVD: Benefit (all, except </w:t>
            </w:r>
            <w:proofErr w:type="spellStart"/>
            <w:r w:rsidRPr="00831E3D">
              <w:rPr>
                <w:rFonts w:asciiTheme="minorHAnsi" w:hAnsiTheme="minorHAnsi" w:cstheme="minorHAnsi"/>
                <w:color w:val="000000"/>
                <w:sz w:val="22"/>
                <w:szCs w:val="22"/>
              </w:rPr>
              <w:t>ertuglifozin</w:t>
            </w:r>
            <w:proofErr w:type="spellEnd"/>
            <w:r w:rsidRPr="00831E3D">
              <w:rPr>
                <w:rFonts w:asciiTheme="minorHAnsi" w:hAnsiTheme="minorHAnsi" w:cstheme="minorHAnsi"/>
                <w:color w:val="000000"/>
                <w:sz w:val="22"/>
                <w:szCs w:val="22"/>
              </w:rPr>
              <w:t>)</w:t>
            </w:r>
          </w:p>
          <w:p w14:paraId="316A7472" w14:textId="65ED0F80" w:rsidR="001F317C" w:rsidRPr="00831E3D" w:rsidRDefault="001F31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 xml:space="preserve">HF: Benefit </w:t>
            </w:r>
          </w:p>
          <w:p w14:paraId="5C01F940" w14:textId="77777777" w:rsidR="001F317C" w:rsidRPr="00831E3D" w:rsidRDefault="001F31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Cost: High</w:t>
            </w:r>
          </w:p>
          <w:p w14:paraId="52C40329" w14:textId="77777777" w:rsidR="001F317C" w:rsidRPr="00831E3D" w:rsidRDefault="001F31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 xml:space="preserve">DKD Progression: Benefit (all, except </w:t>
            </w:r>
            <w:proofErr w:type="spellStart"/>
            <w:r w:rsidRPr="00831E3D">
              <w:rPr>
                <w:rFonts w:asciiTheme="minorHAnsi" w:hAnsiTheme="minorHAnsi" w:cstheme="minorHAnsi"/>
                <w:color w:val="000000"/>
                <w:sz w:val="22"/>
                <w:szCs w:val="22"/>
              </w:rPr>
              <w:t>ertuglifozin</w:t>
            </w:r>
            <w:proofErr w:type="spellEnd"/>
            <w:r w:rsidRPr="00831E3D">
              <w:rPr>
                <w:rFonts w:asciiTheme="minorHAnsi" w:hAnsiTheme="minorHAnsi" w:cstheme="minorHAnsi"/>
                <w:color w:val="000000"/>
                <w:sz w:val="22"/>
                <w:szCs w:val="22"/>
              </w:rPr>
              <w:t>)</w:t>
            </w:r>
          </w:p>
        </w:tc>
      </w:tr>
    </w:tbl>
    <w:p w14:paraId="76415FFC" w14:textId="49B28913" w:rsidR="001F317C" w:rsidRDefault="001F317C" w:rsidP="004B028A">
      <w:pPr>
        <w:contextualSpacing/>
        <w:rPr>
          <w:rStyle w:val="normaltextrun"/>
          <w:rFonts w:asciiTheme="minorHAnsi" w:hAnsiTheme="minorHAnsi" w:cstheme="minorHAnsi"/>
          <w:color w:val="000000"/>
          <w:sz w:val="22"/>
          <w:szCs w:val="22"/>
          <w:bdr w:val="none" w:sz="0" w:space="0" w:color="auto" w:frame="1"/>
        </w:rPr>
      </w:pPr>
    </w:p>
    <w:p w14:paraId="61418647" w14:textId="77777777" w:rsidR="001F317C" w:rsidRDefault="001F317C" w:rsidP="004B028A">
      <w:pPr>
        <w:spacing w:after="0"/>
        <w:contextualSpacing/>
        <w:rPr>
          <w:rStyle w:val="normaltextrun"/>
          <w:rFonts w:asciiTheme="minorHAnsi" w:hAnsiTheme="minorHAnsi" w:cstheme="minorHAnsi"/>
          <w:color w:val="000000"/>
          <w:sz w:val="22"/>
          <w:szCs w:val="22"/>
          <w:bdr w:val="none" w:sz="0" w:space="0" w:color="auto" w:frame="1"/>
        </w:rPr>
      </w:pPr>
      <w:r>
        <w:rPr>
          <w:rStyle w:val="normaltextrun"/>
          <w:rFonts w:asciiTheme="minorHAnsi" w:hAnsiTheme="minorHAnsi" w:cstheme="minorHAnsi"/>
          <w:color w:val="000000"/>
          <w:sz w:val="22"/>
          <w:szCs w:val="22"/>
          <w:bdr w:val="none" w:sz="0" w:space="0" w:color="auto" w:frame="1"/>
        </w:rPr>
        <w:br w:type="page"/>
      </w:r>
    </w:p>
    <w:p w14:paraId="4337AB47" w14:textId="77777777" w:rsidR="00277510" w:rsidRPr="00831E3D" w:rsidRDefault="00277510" w:rsidP="004B028A">
      <w:pPr>
        <w:contextualSpacing/>
        <w:rPr>
          <w:rFonts w:asciiTheme="minorHAnsi" w:hAnsiTheme="minorHAnsi" w:cstheme="minorHAnsi"/>
          <w:sz w:val="22"/>
          <w:szCs w:val="22"/>
        </w:rPr>
      </w:pPr>
    </w:p>
    <w:tbl>
      <w:tblPr>
        <w:tblW w:w="10980" w:type="dxa"/>
        <w:tblInd w:w="-8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980"/>
      </w:tblGrid>
      <w:tr w:rsidR="00277510" w:rsidRPr="00831E3D" w14:paraId="02706C06" w14:textId="77777777" w:rsidTr="00A32E96">
        <w:tc>
          <w:tcPr>
            <w:tcW w:w="10980" w:type="dxa"/>
            <w:shd w:val="clear" w:color="auto" w:fill="AEAAAA" w:themeFill="background2" w:themeFillShade="BF"/>
            <w:vAlign w:val="center"/>
          </w:tcPr>
          <w:p w14:paraId="450C42EE" w14:textId="0E4C7BDB" w:rsidR="00277510" w:rsidRPr="00831E3D" w:rsidRDefault="00277510" w:rsidP="004B028A">
            <w:pPr>
              <w:contextualSpacing/>
              <w:jc w:val="center"/>
              <w:rPr>
                <w:rFonts w:asciiTheme="minorHAnsi" w:hAnsiTheme="minorHAnsi" w:cstheme="minorHAnsi"/>
                <w:b/>
                <w:sz w:val="22"/>
                <w:szCs w:val="22"/>
              </w:rPr>
            </w:pPr>
            <w:r w:rsidRPr="00AF0250">
              <w:rPr>
                <w:rFonts w:asciiTheme="minorHAnsi" w:hAnsiTheme="minorHAnsi" w:cstheme="minorHAnsi"/>
                <w:b/>
                <w:sz w:val="28"/>
                <w:szCs w:val="28"/>
              </w:rPr>
              <w:t>Insulin</w:t>
            </w:r>
            <w:r w:rsidR="003E56D9" w:rsidRPr="00AF0250">
              <w:rPr>
                <w:rFonts w:asciiTheme="minorHAnsi" w:hAnsiTheme="minorHAnsi" w:cstheme="minorHAnsi"/>
                <w:b/>
                <w:sz w:val="28"/>
                <w:szCs w:val="28"/>
              </w:rPr>
              <w:t>s</w:t>
            </w:r>
          </w:p>
        </w:tc>
      </w:tr>
      <w:tr w:rsidR="00277510" w:rsidRPr="00831E3D" w14:paraId="3DD837D4" w14:textId="77777777" w:rsidTr="00AF0250">
        <w:trPr>
          <w:trHeight w:val="660"/>
        </w:trPr>
        <w:tc>
          <w:tcPr>
            <w:tcW w:w="10980" w:type="dxa"/>
            <w:shd w:val="clear" w:color="auto" w:fill="E6E6E6"/>
            <w:vAlign w:val="center"/>
          </w:tcPr>
          <w:p w14:paraId="31C6B3BA" w14:textId="77777777" w:rsidR="00277510" w:rsidRDefault="00277510" w:rsidP="004B028A">
            <w:pPr>
              <w:contextualSpacing/>
              <w:jc w:val="center"/>
              <w:rPr>
                <w:rFonts w:asciiTheme="minorHAnsi" w:hAnsiTheme="minorHAnsi" w:cstheme="minorHAnsi"/>
                <w:b/>
                <w:sz w:val="22"/>
                <w:szCs w:val="22"/>
              </w:rPr>
            </w:pPr>
            <w:r w:rsidRPr="00831E3D">
              <w:rPr>
                <w:rFonts w:asciiTheme="minorHAnsi" w:hAnsiTheme="minorHAnsi" w:cstheme="minorHAnsi"/>
                <w:sz w:val="22"/>
                <w:szCs w:val="22"/>
              </w:rPr>
              <w:br w:type="page"/>
            </w:r>
            <w:r w:rsidRPr="00831E3D">
              <w:rPr>
                <w:rFonts w:asciiTheme="minorHAnsi" w:hAnsiTheme="minorHAnsi" w:cstheme="minorHAnsi"/>
                <w:b/>
                <w:sz w:val="22"/>
                <w:szCs w:val="22"/>
              </w:rPr>
              <w:t>Basal Insulins</w:t>
            </w:r>
          </w:p>
          <w:p w14:paraId="2AE211F9" w14:textId="1333743E" w:rsidR="003E56D9" w:rsidRPr="003E56D9" w:rsidRDefault="003E56D9" w:rsidP="004B028A">
            <w:pPr>
              <w:contextualSpacing/>
              <w:rPr>
                <w:rFonts w:asciiTheme="minorHAnsi" w:hAnsiTheme="minorHAnsi" w:cstheme="minorHAnsi"/>
                <w:bCs/>
                <w:i/>
                <w:iCs/>
                <w:sz w:val="22"/>
                <w:szCs w:val="22"/>
              </w:rPr>
            </w:pPr>
            <w:r>
              <w:rPr>
                <w:rFonts w:asciiTheme="minorHAnsi" w:hAnsiTheme="minorHAnsi" w:cstheme="minorHAnsi"/>
                <w:bCs/>
                <w:i/>
                <w:iCs/>
                <w:sz w:val="22"/>
                <w:szCs w:val="22"/>
              </w:rPr>
              <w:t>Example</w:t>
            </w:r>
            <w:r w:rsidR="00AF0250">
              <w:rPr>
                <w:rFonts w:asciiTheme="minorHAnsi" w:hAnsiTheme="minorHAnsi" w:cstheme="minorHAnsi"/>
                <w:bCs/>
                <w:i/>
                <w:iCs/>
                <w:sz w:val="22"/>
                <w:szCs w:val="22"/>
              </w:rPr>
              <w:t>s</w:t>
            </w:r>
            <w:r>
              <w:rPr>
                <w:rFonts w:asciiTheme="minorHAnsi" w:hAnsiTheme="minorHAnsi" w:cstheme="minorHAnsi"/>
                <w:bCs/>
                <w:i/>
                <w:iCs/>
                <w:sz w:val="22"/>
                <w:szCs w:val="22"/>
              </w:rPr>
              <w:t xml:space="preserve">: Glargine, </w:t>
            </w:r>
            <w:proofErr w:type="spellStart"/>
            <w:r>
              <w:rPr>
                <w:rFonts w:asciiTheme="minorHAnsi" w:hAnsiTheme="minorHAnsi" w:cstheme="minorHAnsi"/>
                <w:bCs/>
                <w:i/>
                <w:iCs/>
                <w:sz w:val="22"/>
                <w:szCs w:val="22"/>
              </w:rPr>
              <w:t>Degludec</w:t>
            </w:r>
            <w:proofErr w:type="spellEnd"/>
            <w:r>
              <w:rPr>
                <w:rFonts w:asciiTheme="minorHAnsi" w:hAnsiTheme="minorHAnsi" w:cstheme="minorHAnsi"/>
                <w:bCs/>
                <w:i/>
                <w:iCs/>
                <w:sz w:val="22"/>
                <w:szCs w:val="22"/>
              </w:rPr>
              <w:t>, concentrated glargine, Insulin NPH</w:t>
            </w:r>
          </w:p>
        </w:tc>
      </w:tr>
      <w:tr w:rsidR="003E56D9" w:rsidRPr="00831E3D" w14:paraId="2BDCFD43" w14:textId="77777777" w:rsidTr="004B028A">
        <w:trPr>
          <w:trHeight w:val="1110"/>
        </w:trPr>
        <w:tc>
          <w:tcPr>
            <w:tcW w:w="10980" w:type="dxa"/>
          </w:tcPr>
          <w:p w14:paraId="0AD586AC" w14:textId="1C89D4AD" w:rsidR="003E56D9" w:rsidRDefault="003E56D9" w:rsidP="004B028A">
            <w:pPr>
              <w:ind w:left="-1380" w:firstLine="1380"/>
              <w:contextualSpacing/>
              <w:rPr>
                <w:rFonts w:asciiTheme="minorHAnsi" w:hAnsiTheme="minorHAnsi" w:cstheme="minorHAnsi"/>
                <w:sz w:val="22"/>
                <w:szCs w:val="22"/>
              </w:rPr>
            </w:pPr>
            <w:r w:rsidRPr="003E56D9">
              <w:rPr>
                <w:rFonts w:asciiTheme="minorHAnsi" w:hAnsiTheme="minorHAnsi" w:cstheme="minorHAnsi"/>
                <w:sz w:val="22"/>
                <w:szCs w:val="22"/>
              </w:rPr>
              <w:t>Generally Start with A1C &gt;9-</w:t>
            </w:r>
            <w:r>
              <w:rPr>
                <w:rFonts w:asciiTheme="minorHAnsi" w:hAnsiTheme="minorHAnsi" w:cstheme="minorHAnsi"/>
                <w:sz w:val="22"/>
                <w:szCs w:val="22"/>
              </w:rPr>
              <w:t>10%</w:t>
            </w:r>
          </w:p>
          <w:p w14:paraId="0BECFB30" w14:textId="4B937BEF" w:rsidR="003E56D9" w:rsidRDefault="003E56D9" w:rsidP="004B028A">
            <w:pPr>
              <w:ind w:left="-1380" w:firstLine="1380"/>
              <w:contextualSpacing/>
              <w:rPr>
                <w:rFonts w:asciiTheme="minorHAnsi" w:hAnsiTheme="minorHAnsi" w:cstheme="minorHAnsi"/>
                <w:sz w:val="22"/>
                <w:szCs w:val="22"/>
              </w:rPr>
            </w:pPr>
            <w:r>
              <w:rPr>
                <w:rFonts w:asciiTheme="minorHAnsi" w:hAnsiTheme="minorHAnsi" w:cstheme="minorHAnsi"/>
                <w:sz w:val="22"/>
                <w:szCs w:val="22"/>
              </w:rPr>
              <w:t>Starting dose for most patients: 0.1-0.2 units/kg/day</w:t>
            </w:r>
          </w:p>
          <w:p w14:paraId="7509B835" w14:textId="441818AF" w:rsidR="003E56D9" w:rsidRDefault="003E56D9" w:rsidP="004B028A">
            <w:pPr>
              <w:ind w:left="-1380" w:firstLine="1380"/>
              <w:contextualSpacing/>
              <w:rPr>
                <w:rFonts w:asciiTheme="minorHAnsi" w:hAnsiTheme="minorHAnsi" w:cstheme="minorHAnsi"/>
                <w:sz w:val="22"/>
                <w:szCs w:val="22"/>
              </w:rPr>
            </w:pPr>
            <w:r>
              <w:rPr>
                <w:rFonts w:asciiTheme="minorHAnsi" w:hAnsiTheme="minorHAnsi" w:cstheme="minorHAnsi"/>
                <w:sz w:val="22"/>
                <w:szCs w:val="22"/>
              </w:rPr>
              <w:t>If reaching &gt;0.5 units/kg/day, consider addition of mealtime insulin</w:t>
            </w:r>
          </w:p>
          <w:p w14:paraId="4E519C10" w14:textId="0DD575D4" w:rsidR="003E56D9" w:rsidRPr="00831E3D" w:rsidRDefault="003E56D9" w:rsidP="004B028A">
            <w:pPr>
              <w:ind w:left="-1380" w:firstLine="1380"/>
              <w:contextualSpacing/>
              <w:rPr>
                <w:rFonts w:asciiTheme="minorHAnsi" w:hAnsiTheme="minorHAnsi" w:cstheme="minorHAnsi"/>
                <w:sz w:val="22"/>
                <w:szCs w:val="22"/>
              </w:rPr>
            </w:pPr>
            <w:r>
              <w:rPr>
                <w:rFonts w:asciiTheme="minorHAnsi" w:hAnsiTheme="minorHAnsi" w:cstheme="minorHAnsi"/>
                <w:sz w:val="22"/>
                <w:szCs w:val="22"/>
              </w:rPr>
              <w:t>Some better used twice daily (</w:t>
            </w:r>
            <w:proofErr w:type="spellStart"/>
            <w:r>
              <w:rPr>
                <w:rFonts w:asciiTheme="minorHAnsi" w:hAnsiTheme="minorHAnsi" w:cstheme="minorHAnsi"/>
                <w:sz w:val="22"/>
                <w:szCs w:val="22"/>
              </w:rPr>
              <w:t>eg</w:t>
            </w:r>
            <w:proofErr w:type="spellEnd"/>
            <w:r>
              <w:rPr>
                <w:rFonts w:asciiTheme="minorHAnsi" w:hAnsiTheme="minorHAnsi" w:cstheme="minorHAnsi"/>
                <w:sz w:val="22"/>
                <w:szCs w:val="22"/>
              </w:rPr>
              <w:t>, NPH)</w:t>
            </w:r>
          </w:p>
        </w:tc>
      </w:tr>
      <w:tr w:rsidR="00277510" w:rsidRPr="00831E3D" w14:paraId="3E2CFF1F" w14:textId="77777777" w:rsidTr="00A32E96">
        <w:tc>
          <w:tcPr>
            <w:tcW w:w="10980" w:type="dxa"/>
            <w:shd w:val="clear" w:color="auto" w:fill="E6E6E6"/>
            <w:vAlign w:val="center"/>
          </w:tcPr>
          <w:p w14:paraId="52F8DDF6" w14:textId="190CE37C" w:rsidR="00277510" w:rsidRDefault="00277510" w:rsidP="004B028A">
            <w:pPr>
              <w:contextualSpacing/>
              <w:jc w:val="center"/>
              <w:rPr>
                <w:rFonts w:asciiTheme="minorHAnsi" w:hAnsiTheme="minorHAnsi" w:cstheme="minorHAnsi"/>
                <w:b/>
                <w:sz w:val="22"/>
                <w:szCs w:val="22"/>
              </w:rPr>
            </w:pPr>
            <w:r w:rsidRPr="00831E3D">
              <w:rPr>
                <w:rFonts w:asciiTheme="minorHAnsi" w:hAnsiTheme="minorHAnsi" w:cstheme="minorHAnsi"/>
                <w:sz w:val="22"/>
                <w:szCs w:val="22"/>
              </w:rPr>
              <w:br w:type="page"/>
            </w:r>
            <w:r w:rsidRPr="00831E3D">
              <w:rPr>
                <w:rFonts w:asciiTheme="minorHAnsi" w:hAnsiTheme="minorHAnsi" w:cstheme="minorHAnsi"/>
                <w:b/>
                <w:sz w:val="22"/>
                <w:szCs w:val="22"/>
              </w:rPr>
              <w:t>Combination or Mix</w:t>
            </w:r>
            <w:r w:rsidR="00AF0250">
              <w:rPr>
                <w:rFonts w:asciiTheme="minorHAnsi" w:hAnsiTheme="minorHAnsi" w:cstheme="minorHAnsi"/>
                <w:b/>
                <w:sz w:val="22"/>
                <w:szCs w:val="22"/>
              </w:rPr>
              <w:t>ed</w:t>
            </w:r>
            <w:r w:rsidRPr="00831E3D">
              <w:rPr>
                <w:rFonts w:asciiTheme="minorHAnsi" w:hAnsiTheme="minorHAnsi" w:cstheme="minorHAnsi"/>
                <w:b/>
                <w:sz w:val="22"/>
                <w:szCs w:val="22"/>
              </w:rPr>
              <w:t xml:space="preserve"> Insulins</w:t>
            </w:r>
          </w:p>
          <w:p w14:paraId="56F989EC" w14:textId="3FDDEEB2" w:rsidR="00AF0250" w:rsidRPr="00AF0250" w:rsidRDefault="00AF0250" w:rsidP="004B028A">
            <w:pPr>
              <w:contextualSpacing/>
              <w:rPr>
                <w:rFonts w:asciiTheme="minorHAnsi" w:hAnsiTheme="minorHAnsi" w:cstheme="minorHAnsi"/>
                <w:bCs/>
                <w:i/>
                <w:iCs/>
                <w:sz w:val="22"/>
                <w:szCs w:val="22"/>
              </w:rPr>
            </w:pPr>
            <w:r w:rsidRPr="00AF0250">
              <w:rPr>
                <w:rFonts w:asciiTheme="minorHAnsi" w:hAnsiTheme="minorHAnsi" w:cstheme="minorHAnsi"/>
                <w:bCs/>
                <w:i/>
                <w:iCs/>
                <w:sz w:val="22"/>
                <w:szCs w:val="22"/>
              </w:rPr>
              <w:t>Examples: Humulin 70/30, Novolin 70/30, Humalog 75/25, etc.</w:t>
            </w:r>
          </w:p>
        </w:tc>
      </w:tr>
      <w:tr w:rsidR="00AF0250" w:rsidRPr="00831E3D" w14:paraId="14DC0160" w14:textId="77777777" w:rsidTr="00AF0250">
        <w:trPr>
          <w:trHeight w:val="912"/>
        </w:trPr>
        <w:tc>
          <w:tcPr>
            <w:tcW w:w="10980" w:type="dxa"/>
          </w:tcPr>
          <w:p w14:paraId="5626A036" w14:textId="417E0A16" w:rsidR="00AF0250" w:rsidRDefault="00AF0250" w:rsidP="004B028A">
            <w:pPr>
              <w:contextualSpacing/>
              <w:rPr>
                <w:rFonts w:asciiTheme="minorHAnsi" w:hAnsiTheme="minorHAnsi" w:cstheme="minorHAnsi"/>
                <w:sz w:val="22"/>
                <w:szCs w:val="22"/>
              </w:rPr>
            </w:pPr>
            <w:r>
              <w:rPr>
                <w:rFonts w:asciiTheme="minorHAnsi" w:hAnsiTheme="minorHAnsi" w:cstheme="minorHAnsi"/>
                <w:sz w:val="22"/>
                <w:szCs w:val="22"/>
              </w:rPr>
              <w:t>Usually dosed with meals, twice per day</w:t>
            </w:r>
          </w:p>
          <w:p w14:paraId="636E2DB2" w14:textId="00E0571B" w:rsidR="00AF0250" w:rsidRPr="00831E3D" w:rsidRDefault="00AF0250" w:rsidP="004B028A">
            <w:pPr>
              <w:contextualSpacing/>
              <w:rPr>
                <w:rFonts w:asciiTheme="minorHAnsi" w:hAnsiTheme="minorHAnsi" w:cstheme="minorHAnsi"/>
                <w:sz w:val="22"/>
                <w:szCs w:val="22"/>
              </w:rPr>
            </w:pPr>
            <w:r>
              <w:rPr>
                <w:rFonts w:asciiTheme="minorHAnsi" w:hAnsiTheme="minorHAnsi" w:cstheme="minorHAnsi"/>
                <w:sz w:val="22"/>
                <w:szCs w:val="22"/>
              </w:rPr>
              <w:t xml:space="preserve">Used to decrease Injection burden on patients on basal-bolus insulin. </w:t>
            </w:r>
          </w:p>
        </w:tc>
      </w:tr>
      <w:tr w:rsidR="00AF0250" w:rsidRPr="00831E3D" w14:paraId="6A51BB67" w14:textId="77777777" w:rsidTr="00AF0250">
        <w:trPr>
          <w:trHeight w:val="923"/>
        </w:trPr>
        <w:tc>
          <w:tcPr>
            <w:tcW w:w="10980" w:type="dxa"/>
            <w:shd w:val="clear" w:color="auto" w:fill="D0CECE" w:themeFill="background2" w:themeFillShade="E6"/>
            <w:vAlign w:val="center"/>
          </w:tcPr>
          <w:p w14:paraId="529FB99C" w14:textId="77777777" w:rsidR="00AF0250" w:rsidRPr="00AF0250" w:rsidRDefault="00AF0250" w:rsidP="004B028A">
            <w:pPr>
              <w:contextualSpacing/>
              <w:jc w:val="center"/>
              <w:rPr>
                <w:rFonts w:asciiTheme="minorHAnsi" w:hAnsiTheme="minorHAnsi" w:cstheme="minorHAnsi"/>
                <w:b/>
                <w:bCs/>
                <w:sz w:val="22"/>
                <w:szCs w:val="22"/>
              </w:rPr>
            </w:pPr>
            <w:r w:rsidRPr="00AF0250">
              <w:rPr>
                <w:rFonts w:asciiTheme="minorHAnsi" w:hAnsiTheme="minorHAnsi" w:cstheme="minorHAnsi"/>
                <w:b/>
                <w:bCs/>
                <w:sz w:val="22"/>
                <w:szCs w:val="22"/>
              </w:rPr>
              <w:t>Combination Basal Insulin/GLP-1 Products</w:t>
            </w:r>
          </w:p>
          <w:p w14:paraId="700AD31C" w14:textId="62F6A628" w:rsidR="00AF0250" w:rsidRPr="00AF0250" w:rsidRDefault="004B028A" w:rsidP="004B028A">
            <w:pPr>
              <w:contextualSpacing/>
              <w:rPr>
                <w:rFonts w:asciiTheme="minorHAnsi" w:hAnsiTheme="minorHAnsi" w:cstheme="minorHAnsi"/>
                <w:i/>
                <w:iCs/>
                <w:sz w:val="22"/>
                <w:szCs w:val="22"/>
              </w:rPr>
            </w:pPr>
            <w:r>
              <w:rPr>
                <w:rFonts w:asciiTheme="minorHAnsi" w:hAnsiTheme="minorHAnsi" w:cstheme="minorHAnsi"/>
                <w:i/>
                <w:iCs/>
                <w:sz w:val="22"/>
                <w:szCs w:val="22"/>
              </w:rPr>
              <w:t xml:space="preserve">Examples: </w:t>
            </w:r>
            <w:proofErr w:type="spellStart"/>
            <w:r w:rsidR="00AF0250" w:rsidRPr="00AF0250">
              <w:rPr>
                <w:rFonts w:asciiTheme="minorHAnsi" w:hAnsiTheme="minorHAnsi" w:cstheme="minorHAnsi"/>
                <w:i/>
                <w:iCs/>
                <w:sz w:val="22"/>
                <w:szCs w:val="22"/>
              </w:rPr>
              <w:t>Xultophy</w:t>
            </w:r>
            <w:proofErr w:type="spellEnd"/>
            <w:r w:rsidR="00AF0250" w:rsidRPr="00AF0250">
              <w:rPr>
                <w:rFonts w:asciiTheme="minorHAnsi" w:hAnsiTheme="minorHAnsi" w:cstheme="minorHAnsi"/>
                <w:i/>
                <w:iCs/>
                <w:sz w:val="22"/>
                <w:szCs w:val="22"/>
              </w:rPr>
              <w:t xml:space="preserve"> 100/3.6, </w:t>
            </w:r>
            <w:proofErr w:type="spellStart"/>
            <w:r w:rsidR="00AF0250" w:rsidRPr="00AF0250">
              <w:rPr>
                <w:rFonts w:asciiTheme="minorHAnsi" w:hAnsiTheme="minorHAnsi" w:cstheme="minorHAnsi"/>
                <w:i/>
                <w:iCs/>
                <w:sz w:val="22"/>
                <w:szCs w:val="22"/>
              </w:rPr>
              <w:t>Soliqua</w:t>
            </w:r>
            <w:proofErr w:type="spellEnd"/>
            <w:r w:rsidR="00AF0250" w:rsidRPr="00AF0250">
              <w:rPr>
                <w:rFonts w:asciiTheme="minorHAnsi" w:hAnsiTheme="minorHAnsi" w:cstheme="minorHAnsi"/>
                <w:i/>
                <w:iCs/>
                <w:sz w:val="22"/>
                <w:szCs w:val="22"/>
              </w:rPr>
              <w:t xml:space="preserve"> 100/33</w:t>
            </w:r>
          </w:p>
        </w:tc>
      </w:tr>
      <w:tr w:rsidR="00AF0250" w:rsidRPr="00831E3D" w14:paraId="37E08CFB" w14:textId="77777777" w:rsidTr="00AF0250">
        <w:trPr>
          <w:trHeight w:val="462"/>
        </w:trPr>
        <w:tc>
          <w:tcPr>
            <w:tcW w:w="10980" w:type="dxa"/>
          </w:tcPr>
          <w:p w14:paraId="4DD9CED4" w14:textId="31D857A9" w:rsidR="00AF0250" w:rsidRPr="00831E3D" w:rsidRDefault="00AF0250" w:rsidP="004B028A">
            <w:pPr>
              <w:contextualSpacing/>
              <w:rPr>
                <w:rFonts w:asciiTheme="minorHAnsi" w:hAnsiTheme="minorHAnsi" w:cstheme="minorHAnsi"/>
                <w:sz w:val="22"/>
                <w:szCs w:val="22"/>
              </w:rPr>
            </w:pPr>
            <w:r>
              <w:rPr>
                <w:rFonts w:asciiTheme="minorHAnsi" w:hAnsiTheme="minorHAnsi" w:cstheme="minorHAnsi"/>
                <w:sz w:val="22"/>
                <w:szCs w:val="22"/>
              </w:rPr>
              <w:t>Follow Package Inserts for dosing and precautions</w:t>
            </w:r>
          </w:p>
        </w:tc>
      </w:tr>
      <w:tr w:rsidR="00277510" w:rsidRPr="00831E3D" w14:paraId="143D0DA4" w14:textId="77777777" w:rsidTr="00A32E96">
        <w:tc>
          <w:tcPr>
            <w:tcW w:w="10980" w:type="dxa"/>
            <w:shd w:val="clear" w:color="auto" w:fill="E6E6E6"/>
            <w:vAlign w:val="center"/>
          </w:tcPr>
          <w:p w14:paraId="0588C5DC" w14:textId="77777777" w:rsidR="00277510" w:rsidRDefault="00277510" w:rsidP="004B028A">
            <w:pPr>
              <w:contextualSpacing/>
              <w:jc w:val="center"/>
              <w:rPr>
                <w:rFonts w:asciiTheme="minorHAnsi" w:hAnsiTheme="minorHAnsi" w:cstheme="minorHAnsi"/>
                <w:b/>
                <w:sz w:val="22"/>
                <w:szCs w:val="22"/>
              </w:rPr>
            </w:pPr>
            <w:r w:rsidRPr="00831E3D">
              <w:rPr>
                <w:rFonts w:asciiTheme="minorHAnsi" w:hAnsiTheme="minorHAnsi" w:cstheme="minorHAnsi"/>
                <w:sz w:val="22"/>
                <w:szCs w:val="22"/>
              </w:rPr>
              <w:br w:type="page"/>
            </w:r>
            <w:r w:rsidRPr="00831E3D">
              <w:rPr>
                <w:rFonts w:asciiTheme="minorHAnsi" w:hAnsiTheme="minorHAnsi" w:cstheme="minorHAnsi"/>
                <w:b/>
                <w:sz w:val="22"/>
                <w:szCs w:val="22"/>
              </w:rPr>
              <w:t>Meal-Time or Bolus Insulins</w:t>
            </w:r>
          </w:p>
          <w:p w14:paraId="43399CB1" w14:textId="73AF7861" w:rsidR="004B028A" w:rsidRPr="004B028A" w:rsidRDefault="004B028A" w:rsidP="004B028A">
            <w:pPr>
              <w:contextualSpacing/>
              <w:rPr>
                <w:rFonts w:asciiTheme="minorHAnsi" w:hAnsiTheme="minorHAnsi" w:cstheme="minorHAnsi"/>
                <w:bCs/>
                <w:i/>
                <w:iCs/>
                <w:sz w:val="22"/>
                <w:szCs w:val="22"/>
              </w:rPr>
            </w:pPr>
            <w:r w:rsidRPr="004B028A">
              <w:rPr>
                <w:rFonts w:asciiTheme="minorHAnsi" w:hAnsiTheme="minorHAnsi" w:cstheme="minorHAnsi"/>
                <w:bCs/>
                <w:i/>
                <w:iCs/>
                <w:sz w:val="22"/>
                <w:szCs w:val="22"/>
              </w:rPr>
              <w:t xml:space="preserve">Examples: Humulin R, Novolin R, Lispro, </w:t>
            </w:r>
            <w:proofErr w:type="spellStart"/>
            <w:r w:rsidRPr="004B028A">
              <w:rPr>
                <w:rFonts w:asciiTheme="minorHAnsi" w:hAnsiTheme="minorHAnsi" w:cstheme="minorHAnsi"/>
                <w:bCs/>
                <w:i/>
                <w:iCs/>
                <w:sz w:val="22"/>
                <w:szCs w:val="22"/>
              </w:rPr>
              <w:t>aspart</w:t>
            </w:r>
            <w:proofErr w:type="spellEnd"/>
            <w:r w:rsidRPr="004B028A">
              <w:rPr>
                <w:rFonts w:asciiTheme="minorHAnsi" w:hAnsiTheme="minorHAnsi" w:cstheme="minorHAnsi"/>
                <w:bCs/>
                <w:i/>
                <w:iCs/>
                <w:sz w:val="22"/>
                <w:szCs w:val="22"/>
              </w:rPr>
              <w:t xml:space="preserve">, </w:t>
            </w:r>
            <w:proofErr w:type="spellStart"/>
            <w:r w:rsidRPr="004B028A">
              <w:rPr>
                <w:rFonts w:asciiTheme="minorHAnsi" w:hAnsiTheme="minorHAnsi" w:cstheme="minorHAnsi"/>
                <w:bCs/>
                <w:i/>
                <w:iCs/>
                <w:sz w:val="22"/>
                <w:szCs w:val="22"/>
              </w:rPr>
              <w:t>Afrezza</w:t>
            </w:r>
            <w:proofErr w:type="spellEnd"/>
          </w:p>
        </w:tc>
      </w:tr>
      <w:tr w:rsidR="004B028A" w:rsidRPr="00831E3D" w14:paraId="5DFAB85E" w14:textId="77777777" w:rsidTr="004B028A">
        <w:tc>
          <w:tcPr>
            <w:tcW w:w="10980" w:type="dxa"/>
            <w:shd w:val="clear" w:color="auto" w:fill="FFFFFF" w:themeFill="background1"/>
            <w:vAlign w:val="center"/>
          </w:tcPr>
          <w:p w14:paraId="03D6AEC0" w14:textId="277E5FDE" w:rsidR="004B028A" w:rsidRPr="00831E3D" w:rsidRDefault="004B028A" w:rsidP="004B028A">
            <w:pPr>
              <w:contextualSpacing/>
              <w:rPr>
                <w:rFonts w:asciiTheme="minorHAnsi" w:hAnsiTheme="minorHAnsi" w:cstheme="minorHAnsi"/>
                <w:sz w:val="22"/>
                <w:szCs w:val="22"/>
              </w:rPr>
            </w:pPr>
            <w:r>
              <w:rPr>
                <w:rFonts w:asciiTheme="minorHAnsi" w:hAnsiTheme="minorHAnsi" w:cstheme="minorHAnsi"/>
                <w:sz w:val="22"/>
                <w:szCs w:val="22"/>
              </w:rPr>
              <w:t>Different products have different onset of action, slightly different duration of action</w:t>
            </w:r>
            <w:r>
              <w:rPr>
                <w:rFonts w:asciiTheme="minorHAnsi" w:hAnsiTheme="minorHAnsi" w:cstheme="minorHAnsi"/>
                <w:sz w:val="22"/>
                <w:szCs w:val="22"/>
              </w:rPr>
              <w:br/>
              <w:t>Starting dose is typically 10% of basal dose or 4 units with the largest meal each day.</w:t>
            </w:r>
          </w:p>
        </w:tc>
      </w:tr>
    </w:tbl>
    <w:p w14:paraId="2BFDC982" w14:textId="2B8507D1" w:rsidR="00277510" w:rsidRDefault="006964DF" w:rsidP="004B028A">
      <w:pPr>
        <w:contextualSpacing/>
        <w:rPr>
          <w:rFonts w:asciiTheme="minorHAnsi" w:hAnsiTheme="minorHAnsi" w:cstheme="minorHAnsi"/>
          <w:b/>
        </w:rPr>
      </w:pPr>
      <w:r>
        <w:rPr>
          <w:noProof/>
        </w:rPr>
        <mc:AlternateContent>
          <mc:Choice Requires="wps">
            <w:drawing>
              <wp:anchor distT="45720" distB="45720" distL="114300" distR="114300" simplePos="0" relativeHeight="251660288" behindDoc="0" locked="0" layoutInCell="1" allowOverlap="1" wp14:anchorId="38307B23" wp14:editId="0771959B">
                <wp:simplePos x="0" y="0"/>
                <wp:positionH relativeFrom="column">
                  <wp:posOffset>-191135</wp:posOffset>
                </wp:positionH>
                <wp:positionV relativeFrom="paragraph">
                  <wp:posOffset>1379220</wp:posOffset>
                </wp:positionV>
                <wp:extent cx="5988685" cy="2360930"/>
                <wp:effectExtent l="8890" t="10160" r="12700" b="10160"/>
                <wp:wrapSquare wrapText="bothSides"/>
                <wp:docPr id="1869562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685" cy="236093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0AFBF54" w14:textId="33129E18" w:rsidR="00E81E4C" w:rsidRPr="000A2882" w:rsidRDefault="00E81E4C">
                            <w:pPr>
                              <w:rPr>
                                <w:rFonts w:asciiTheme="minorHAnsi" w:hAnsiTheme="minorHAnsi" w:cstheme="minorHAnsi"/>
                                <w:b/>
                                <w:bCs/>
                                <w:sz w:val="22"/>
                                <w:szCs w:val="22"/>
                                <w:u w:val="single"/>
                              </w:rPr>
                            </w:pPr>
                            <w:r w:rsidRPr="000A2882">
                              <w:rPr>
                                <w:rFonts w:asciiTheme="minorHAnsi" w:hAnsiTheme="minorHAnsi" w:cstheme="minorHAnsi"/>
                                <w:b/>
                                <w:bCs/>
                                <w:sz w:val="22"/>
                                <w:szCs w:val="22"/>
                                <w:u w:val="single"/>
                              </w:rPr>
                              <w:t>References</w:t>
                            </w:r>
                          </w:p>
                          <w:p w14:paraId="1B8DD4A6" w14:textId="7BB603AE" w:rsidR="00E81E4C" w:rsidRPr="000A2882" w:rsidRDefault="00E81E4C" w:rsidP="00E81E4C">
                            <w:pPr>
                              <w:pStyle w:val="ListParagraph"/>
                              <w:numPr>
                                <w:ilvl w:val="0"/>
                                <w:numId w:val="8"/>
                              </w:numPr>
                              <w:rPr>
                                <w:rFonts w:asciiTheme="minorHAnsi" w:hAnsiTheme="minorHAnsi" w:cstheme="minorHAnsi"/>
                              </w:rPr>
                            </w:pPr>
                            <w:r w:rsidRPr="000A2882">
                              <w:rPr>
                                <w:rFonts w:asciiTheme="minorHAnsi" w:hAnsiTheme="minorHAnsi" w:cstheme="minorHAnsi"/>
                                <w:color w:val="383636"/>
                                <w:shd w:val="clear" w:color="auto" w:fill="FFFFFF"/>
                              </w:rPr>
                              <w:t>American Diabetes Association Professional Practice Committee: </w:t>
                            </w:r>
                            <w:r w:rsidRPr="000A2882">
                              <w:rPr>
                                <w:rStyle w:val="Emphasis"/>
                                <w:rFonts w:asciiTheme="minorHAnsi" w:hAnsiTheme="minorHAnsi" w:cstheme="minorHAnsi"/>
                                <w:color w:val="383636"/>
                                <w:bdr w:val="none" w:sz="0" w:space="0" w:color="auto" w:frame="1"/>
                                <w:shd w:val="clear" w:color="auto" w:fill="FFFFFF"/>
                              </w:rPr>
                              <w:t>Standards of Care in Diabetes—2024</w:t>
                            </w:r>
                            <w:r w:rsidRPr="000A2882">
                              <w:rPr>
                                <w:rFonts w:asciiTheme="minorHAnsi" w:hAnsiTheme="minorHAnsi" w:cstheme="minorHAnsi"/>
                                <w:color w:val="383636"/>
                                <w:shd w:val="clear" w:color="auto" w:fill="FFFFFF"/>
                              </w:rPr>
                              <w:t>. </w:t>
                            </w:r>
                            <w:r w:rsidRPr="000A2882">
                              <w:rPr>
                                <w:rStyle w:val="Emphasis"/>
                                <w:rFonts w:asciiTheme="minorHAnsi" w:hAnsiTheme="minorHAnsi" w:cstheme="minorHAnsi"/>
                                <w:color w:val="383636"/>
                                <w:bdr w:val="none" w:sz="0" w:space="0" w:color="auto" w:frame="1"/>
                                <w:shd w:val="clear" w:color="auto" w:fill="FFFFFF"/>
                              </w:rPr>
                              <w:t>Diabetes Care</w:t>
                            </w:r>
                            <w:r w:rsidRPr="000A2882">
                              <w:rPr>
                                <w:rFonts w:asciiTheme="minorHAnsi" w:hAnsiTheme="minorHAnsi" w:cstheme="minorHAnsi"/>
                                <w:color w:val="383636"/>
                                <w:shd w:val="clear" w:color="auto" w:fill="FFFFFF"/>
                              </w:rPr>
                              <w:t> 1 January 2024; 47 (Supplement_1): S1–S4. </w:t>
                            </w:r>
                            <w:hyperlink r:id="rId12" w:tgtFrame="_blank" w:history="1">
                              <w:r w:rsidRPr="000A2882">
                                <w:rPr>
                                  <w:rStyle w:val="Hyperlink"/>
                                  <w:rFonts w:asciiTheme="minorHAnsi" w:hAnsiTheme="minorHAnsi" w:cstheme="minorHAnsi"/>
                                  <w:color w:val="0F5DB9"/>
                                  <w:bdr w:val="none" w:sz="0" w:space="0" w:color="auto" w:frame="1"/>
                                  <w:shd w:val="clear" w:color="auto" w:fill="FFFFFF"/>
                                </w:rPr>
                                <w:t>https://doi.org/10.2337/dc24-SINT</w:t>
                              </w:r>
                            </w:hyperlink>
                          </w:p>
                          <w:p w14:paraId="01CD5274" w14:textId="5D572BA0" w:rsidR="00E81E4C" w:rsidRPr="000A2882" w:rsidRDefault="000A2882" w:rsidP="00E81E4C">
                            <w:pPr>
                              <w:pStyle w:val="ListParagraph"/>
                              <w:numPr>
                                <w:ilvl w:val="0"/>
                                <w:numId w:val="8"/>
                              </w:numPr>
                              <w:rPr>
                                <w:rFonts w:asciiTheme="minorHAnsi" w:hAnsiTheme="minorHAnsi" w:cstheme="minorHAnsi"/>
                              </w:rPr>
                            </w:pPr>
                            <w:r w:rsidRPr="000A2882">
                              <w:rPr>
                                <w:rFonts w:asciiTheme="minorHAnsi" w:hAnsiTheme="minorHAnsi" w:cstheme="minorHAnsi"/>
                              </w:rPr>
                              <w:t xml:space="preserve">American Association of Clinical Endocrinology Consensus Statement: Comprehensive Type 2 Diabetes Management Algorithm – 2023 Update. AACE CONSENSUS STATEMENT| VOLUME 29, ISSUE 5, P305-340, MAY 2023. DOI: </w:t>
                            </w:r>
                            <w:hyperlink r:id="rId13" w:history="1">
                              <w:r w:rsidRPr="000A2882">
                                <w:rPr>
                                  <w:rStyle w:val="Hyperlink"/>
                                  <w:rFonts w:asciiTheme="minorHAnsi" w:hAnsiTheme="minorHAnsi" w:cstheme="minorHAnsi"/>
                                </w:rPr>
                                <w:t>https://doi.org/10.1016/j.eprac.2023.02.001</w:t>
                              </w:r>
                            </w:hyperlink>
                          </w:p>
                          <w:p w14:paraId="10579E74" w14:textId="77777777" w:rsidR="000A2882" w:rsidRDefault="000A2882" w:rsidP="000A2882">
                            <w:pPr>
                              <w:pStyle w:val="ListParagraph"/>
                              <w:ind w:left="720" w:firstLine="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307B23" id="_x0000_t202" coordsize="21600,21600" o:spt="202" path="m,l,21600r21600,l21600,xe">
                <v:stroke joinstyle="miter"/>
                <v:path gradientshapeok="t" o:connecttype="rect"/>
              </v:shapetype>
              <v:shape id="Text Box 2" o:spid="_x0000_s1026" type="#_x0000_t202" style="position:absolute;margin-left:-15.05pt;margin-top:108.6pt;width:471.55pt;height:185.9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" filled="f" strokecolor="white">
                <v:textbox>
                  <w:txbxContent>
                    <w:p w14:paraId="60AFBF54" w14:textId="33129E18" w:rsidR="00E81E4C" w:rsidRPr="000A2882" w:rsidRDefault="00E81E4C">
                      <w:pPr>
                        <w:rPr>
                          <w:rFonts w:asciiTheme="minorHAnsi" w:hAnsiTheme="minorHAnsi" w:cstheme="minorHAnsi"/>
                          <w:b/>
                          <w:bCs/>
                          <w:sz w:val="22"/>
                          <w:szCs w:val="22"/>
                          <w:u w:val="single"/>
                        </w:rPr>
                      </w:pPr>
                      <w:r w:rsidRPr="000A2882">
                        <w:rPr>
                          <w:rFonts w:asciiTheme="minorHAnsi" w:hAnsiTheme="minorHAnsi" w:cstheme="minorHAnsi"/>
                          <w:b/>
                          <w:bCs/>
                          <w:sz w:val="22"/>
                          <w:szCs w:val="22"/>
                          <w:u w:val="single"/>
                        </w:rPr>
                        <w:t>References</w:t>
                      </w:r>
                    </w:p>
                    <w:p w14:paraId="1B8DD4A6" w14:textId="7BB603AE" w:rsidR="00E81E4C" w:rsidRPr="000A2882" w:rsidRDefault="00E81E4C" w:rsidP="00E81E4C">
                      <w:pPr>
                        <w:pStyle w:val="ListParagraph"/>
                        <w:numPr>
                          <w:ilvl w:val="0"/>
                          <w:numId w:val="8"/>
                        </w:numPr>
                        <w:rPr>
                          <w:rFonts w:asciiTheme="minorHAnsi" w:hAnsiTheme="minorHAnsi" w:cstheme="minorHAnsi"/>
                        </w:rPr>
                      </w:pPr>
                      <w:r w:rsidRPr="000A2882">
                        <w:rPr>
                          <w:rFonts w:asciiTheme="minorHAnsi" w:hAnsiTheme="minorHAnsi" w:cstheme="minorHAnsi"/>
                          <w:color w:val="383636"/>
                          <w:shd w:val="clear" w:color="auto" w:fill="FFFFFF"/>
                        </w:rPr>
                        <w:t>American Diabetes Association Professional Practice Committee: </w:t>
                      </w:r>
                      <w:r w:rsidRPr="000A2882">
                        <w:rPr>
                          <w:rStyle w:val="Emphasis"/>
                          <w:rFonts w:asciiTheme="minorHAnsi" w:hAnsiTheme="minorHAnsi" w:cstheme="minorHAnsi"/>
                          <w:color w:val="383636"/>
                          <w:bdr w:val="none" w:sz="0" w:space="0" w:color="auto" w:frame="1"/>
                          <w:shd w:val="clear" w:color="auto" w:fill="FFFFFF"/>
                        </w:rPr>
                        <w:t>Standards of Care in Diabetes—2024</w:t>
                      </w:r>
                      <w:r w:rsidRPr="000A2882">
                        <w:rPr>
                          <w:rFonts w:asciiTheme="minorHAnsi" w:hAnsiTheme="minorHAnsi" w:cstheme="minorHAnsi"/>
                          <w:color w:val="383636"/>
                          <w:shd w:val="clear" w:color="auto" w:fill="FFFFFF"/>
                        </w:rPr>
                        <w:t>. </w:t>
                      </w:r>
                      <w:r w:rsidRPr="000A2882">
                        <w:rPr>
                          <w:rStyle w:val="Emphasis"/>
                          <w:rFonts w:asciiTheme="minorHAnsi" w:hAnsiTheme="minorHAnsi" w:cstheme="minorHAnsi"/>
                          <w:color w:val="383636"/>
                          <w:bdr w:val="none" w:sz="0" w:space="0" w:color="auto" w:frame="1"/>
                          <w:shd w:val="clear" w:color="auto" w:fill="FFFFFF"/>
                        </w:rPr>
                        <w:t>Diabetes Care</w:t>
                      </w:r>
                      <w:r w:rsidRPr="000A2882">
                        <w:rPr>
                          <w:rFonts w:asciiTheme="minorHAnsi" w:hAnsiTheme="minorHAnsi" w:cstheme="minorHAnsi"/>
                          <w:color w:val="383636"/>
                          <w:shd w:val="clear" w:color="auto" w:fill="FFFFFF"/>
                        </w:rPr>
                        <w:t> 1 January 2024; 47 (Supplement_1): S1–S4. </w:t>
                      </w:r>
                      <w:hyperlink r:id="rId14" w:tgtFrame="_blank" w:history="1">
                        <w:r w:rsidRPr="000A2882">
                          <w:rPr>
                            <w:rStyle w:val="Hyperlink"/>
                            <w:rFonts w:asciiTheme="minorHAnsi" w:hAnsiTheme="minorHAnsi" w:cstheme="minorHAnsi"/>
                            <w:color w:val="0F5DB9"/>
                            <w:bdr w:val="none" w:sz="0" w:space="0" w:color="auto" w:frame="1"/>
                            <w:shd w:val="clear" w:color="auto" w:fill="FFFFFF"/>
                          </w:rPr>
                          <w:t>https://doi.org/10.2337/dc24-SINT</w:t>
                        </w:r>
                      </w:hyperlink>
                    </w:p>
                    <w:p w14:paraId="01CD5274" w14:textId="5D572BA0" w:rsidR="00E81E4C" w:rsidRPr="000A2882" w:rsidRDefault="000A2882" w:rsidP="00E81E4C">
                      <w:pPr>
                        <w:pStyle w:val="ListParagraph"/>
                        <w:numPr>
                          <w:ilvl w:val="0"/>
                          <w:numId w:val="8"/>
                        </w:numPr>
                        <w:rPr>
                          <w:rFonts w:asciiTheme="minorHAnsi" w:hAnsiTheme="minorHAnsi" w:cstheme="minorHAnsi"/>
                        </w:rPr>
                      </w:pPr>
                      <w:r w:rsidRPr="000A2882">
                        <w:rPr>
                          <w:rFonts w:asciiTheme="minorHAnsi" w:hAnsiTheme="minorHAnsi" w:cstheme="minorHAnsi"/>
                        </w:rPr>
                        <w:t xml:space="preserve">American Association of Clinical Endocrinology Consensus Statement: Comprehensive Type 2 Diabetes Management Algorithm – 2023 Update. AACE CONSENSUS STATEMENT| VOLUME 29, ISSUE 5, P305-340, MAY 2023. DOI: </w:t>
                      </w:r>
                      <w:hyperlink r:id="rId15" w:history="1">
                        <w:r w:rsidRPr="000A2882">
                          <w:rPr>
                            <w:rStyle w:val="Hyperlink"/>
                            <w:rFonts w:asciiTheme="minorHAnsi" w:hAnsiTheme="minorHAnsi" w:cstheme="minorHAnsi"/>
                          </w:rPr>
                          <w:t>https://doi.org/10.1016/j.eprac.2023.02.001</w:t>
                        </w:r>
                      </w:hyperlink>
                    </w:p>
                    <w:p w14:paraId="10579E74" w14:textId="77777777" w:rsidR="000A2882" w:rsidRDefault="000A2882" w:rsidP="000A2882">
                      <w:pPr>
                        <w:pStyle w:val="ListParagraph"/>
                        <w:ind w:left="720" w:firstLine="0"/>
                      </w:pPr>
                    </w:p>
                  </w:txbxContent>
                </v:textbox>
                <w10:wrap type="square"/>
              </v:shape>
            </w:pict>
          </mc:Fallback>
        </mc:AlternateContent>
      </w:r>
      <w:r w:rsidR="00277510" w:rsidRPr="00C36525">
        <w:rPr>
          <w:rFonts w:asciiTheme="minorHAnsi" w:hAnsiTheme="minorHAnsi" w:cstheme="minorHAnsi"/>
          <w:b/>
          <w:sz w:val="22"/>
          <w:szCs w:val="22"/>
        </w:rPr>
        <w:br w:type="page"/>
      </w:r>
      <w:r w:rsidR="00C36525" w:rsidRPr="00C36525">
        <w:rPr>
          <w:rFonts w:asciiTheme="minorHAnsi" w:hAnsiTheme="minorHAnsi" w:cstheme="minorHAnsi"/>
          <w:b/>
        </w:rPr>
        <w:t>Figure 1</w:t>
      </w:r>
      <w:r w:rsidR="00C36525">
        <w:rPr>
          <w:rFonts w:asciiTheme="minorHAnsi" w:hAnsiTheme="minorHAnsi" w:cstheme="minorHAnsi"/>
          <w:b/>
        </w:rPr>
        <w:t>: Medication Treatment for Type 2 Diabetes</w:t>
      </w:r>
      <w:r w:rsidR="004E557D">
        <w:rPr>
          <w:rFonts w:asciiTheme="minorHAnsi" w:hAnsiTheme="minorHAnsi" w:cstheme="minorHAnsi"/>
          <w:b/>
        </w:rPr>
        <w:t xml:space="preserve"> (ADA Standards of Care 2024)</w:t>
      </w:r>
    </w:p>
    <w:p w14:paraId="317D6DD8" w14:textId="77777777" w:rsidR="00554990" w:rsidRPr="0060495A" w:rsidRDefault="00554990" w:rsidP="0060495A">
      <w:pPr>
        <w:autoSpaceDE w:val="0"/>
        <w:autoSpaceDN w:val="0"/>
        <w:adjustRightInd w:val="0"/>
        <w:spacing w:after="0"/>
        <w:jc w:val="center"/>
        <w:rPr>
          <w:rFonts w:asciiTheme="majorHAnsi" w:eastAsia="MS Mincho" w:hAnsiTheme="majorHAnsi" w:cstheme="majorHAnsi"/>
          <w:i/>
          <w:iCs/>
          <w:sz w:val="18"/>
          <w:szCs w:val="18"/>
          <w:lang w:eastAsia="ja-JP"/>
        </w:rPr>
      </w:pPr>
      <w:r w:rsidRPr="0060495A">
        <w:rPr>
          <w:rFonts w:asciiTheme="majorHAnsi" w:eastAsia="MS Mincho" w:hAnsiTheme="majorHAnsi" w:cstheme="majorHAnsi"/>
          <w:i/>
          <w:iCs/>
          <w:sz w:val="18"/>
          <w:szCs w:val="18"/>
          <w:lang w:eastAsia="ja-JP"/>
        </w:rPr>
        <w:t>Reprinted with permission from The American Diabetes Association. Copyright 2024 by the</w:t>
      </w:r>
    </w:p>
    <w:p w14:paraId="603DCD1F" w14:textId="33EBB3A3" w:rsidR="00554990" w:rsidRPr="0060495A" w:rsidRDefault="00554990" w:rsidP="0060495A">
      <w:pPr>
        <w:contextualSpacing/>
        <w:jc w:val="center"/>
        <w:rPr>
          <w:rFonts w:asciiTheme="majorHAnsi" w:hAnsiTheme="majorHAnsi" w:cstheme="majorHAnsi"/>
          <w:b/>
          <w:i/>
          <w:iCs/>
          <w:sz w:val="20"/>
          <w:szCs w:val="20"/>
        </w:rPr>
      </w:pPr>
      <w:r w:rsidRPr="0060495A">
        <w:rPr>
          <w:rFonts w:asciiTheme="majorHAnsi" w:eastAsia="MS Mincho" w:hAnsiTheme="majorHAnsi" w:cstheme="majorHAnsi"/>
          <w:i/>
          <w:iCs/>
          <w:sz w:val="18"/>
          <w:szCs w:val="18"/>
          <w:lang w:eastAsia="ja-JP"/>
        </w:rPr>
        <w:t>American Diabetes Association.</w:t>
      </w:r>
    </w:p>
    <w:p w14:paraId="5B339493" w14:textId="1321A8C0" w:rsidR="00C36525" w:rsidRPr="00C36525" w:rsidRDefault="00C36525" w:rsidP="00C36525">
      <w:pPr>
        <w:contextualSpacing/>
        <w:rPr>
          <w:rFonts w:asciiTheme="minorHAnsi" w:hAnsiTheme="minorHAnsi" w:cstheme="minorHAnsi"/>
          <w:bCs/>
          <w:color w:val="000000"/>
        </w:rPr>
      </w:pPr>
    </w:p>
    <w:p w14:paraId="76A2A3B9" w14:textId="0D53910A" w:rsidR="00C36525" w:rsidRDefault="00C36525">
      <w:pPr>
        <w:spacing w:after="0"/>
        <w:rPr>
          <w:rFonts w:asciiTheme="minorHAnsi" w:hAnsiTheme="minorHAnsi" w:cstheme="minorHAnsi"/>
          <w:b/>
          <w:bCs/>
          <w:sz w:val="22"/>
          <w:szCs w:val="22"/>
        </w:rPr>
      </w:pPr>
      <w:r>
        <w:rPr>
          <w:rFonts w:asciiTheme="minorHAnsi" w:hAnsiTheme="minorHAnsi" w:cstheme="minorHAnsi"/>
          <w:bCs/>
          <w:noProof/>
          <w:color w:val="000000"/>
        </w:rPr>
        <w:drawing>
          <wp:anchor distT="0" distB="0" distL="114300" distR="114300" simplePos="0" relativeHeight="251658240" behindDoc="0" locked="0" layoutInCell="1" allowOverlap="1" wp14:anchorId="54E6565E" wp14:editId="0A927CEA">
            <wp:simplePos x="0" y="0"/>
            <wp:positionH relativeFrom="column">
              <wp:posOffset>-838200</wp:posOffset>
            </wp:positionH>
            <wp:positionV relativeFrom="paragraph">
              <wp:posOffset>1180465</wp:posOffset>
            </wp:positionV>
            <wp:extent cx="7694659" cy="5128128"/>
            <wp:effectExtent l="0" t="1276350" r="0" b="1273175"/>
            <wp:wrapNone/>
            <wp:docPr id="1356123585" name="Picture 2" descr="A diagram of diabe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23585" name="Picture 2" descr="A diagram of diabete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7694659" cy="5128128"/>
                    </a:xfrm>
                    <a:prstGeom prst="rect">
                      <a:avLst/>
                    </a:prstGeom>
                  </pic:spPr>
                </pic:pic>
              </a:graphicData>
            </a:graphic>
          </wp:anchor>
        </w:drawing>
      </w:r>
      <w:r>
        <w:rPr>
          <w:rFonts w:asciiTheme="minorHAnsi" w:hAnsiTheme="minorHAnsi" w:cstheme="minorHAnsi"/>
          <w:b/>
          <w:bCs/>
          <w:sz w:val="22"/>
          <w:szCs w:val="22"/>
        </w:rPr>
        <w:br w:type="page"/>
      </w:r>
    </w:p>
    <w:p w14:paraId="28865C49" w14:textId="77777777" w:rsidR="00554990" w:rsidRDefault="00C36525" w:rsidP="00C36525">
      <w:pPr>
        <w:rPr>
          <w:rFonts w:asciiTheme="minorHAnsi" w:hAnsiTheme="minorHAnsi" w:cstheme="minorHAnsi"/>
          <w:b/>
          <w:sz w:val="22"/>
          <w:szCs w:val="22"/>
        </w:rPr>
      </w:pPr>
      <w:r>
        <w:rPr>
          <w:rFonts w:asciiTheme="minorHAnsi" w:hAnsiTheme="minorHAnsi" w:cstheme="minorHAnsi"/>
          <w:b/>
          <w:sz w:val="22"/>
          <w:szCs w:val="22"/>
        </w:rPr>
        <w:t>Figur</w:t>
      </w:r>
      <w:r w:rsidR="00277510" w:rsidRPr="00831E3D">
        <w:rPr>
          <w:rFonts w:asciiTheme="minorHAnsi" w:hAnsiTheme="minorHAnsi" w:cstheme="minorHAnsi"/>
          <w:b/>
          <w:sz w:val="22"/>
          <w:szCs w:val="22"/>
        </w:rPr>
        <w:t>e</w:t>
      </w:r>
      <w:r>
        <w:rPr>
          <w:rFonts w:asciiTheme="minorHAnsi" w:hAnsiTheme="minorHAnsi" w:cstheme="minorHAnsi"/>
          <w:b/>
          <w:sz w:val="22"/>
          <w:szCs w:val="22"/>
        </w:rPr>
        <w:t xml:space="preserve"> </w:t>
      </w:r>
      <w:r w:rsidR="00277510" w:rsidRPr="00831E3D">
        <w:rPr>
          <w:rFonts w:asciiTheme="minorHAnsi" w:hAnsiTheme="minorHAnsi" w:cstheme="minorHAnsi"/>
          <w:b/>
          <w:sz w:val="22"/>
          <w:szCs w:val="22"/>
        </w:rPr>
        <w:t>2: Insulin Titration (ADA Standards of Care 202</w:t>
      </w:r>
      <w:r>
        <w:rPr>
          <w:rFonts w:asciiTheme="minorHAnsi" w:hAnsiTheme="minorHAnsi" w:cstheme="minorHAnsi"/>
          <w:b/>
          <w:sz w:val="22"/>
          <w:szCs w:val="22"/>
        </w:rPr>
        <w:t>4</w:t>
      </w:r>
      <w:r w:rsidR="00277510" w:rsidRPr="00831E3D">
        <w:rPr>
          <w:rFonts w:asciiTheme="minorHAnsi" w:hAnsiTheme="minorHAnsi" w:cstheme="minorHAnsi"/>
          <w:b/>
          <w:sz w:val="22"/>
          <w:szCs w:val="22"/>
        </w:rPr>
        <w:t>)</w:t>
      </w:r>
    </w:p>
    <w:p w14:paraId="7E10A68A" w14:textId="77777777" w:rsidR="0060495A" w:rsidRPr="0060495A" w:rsidRDefault="0060495A" w:rsidP="0060495A">
      <w:pPr>
        <w:autoSpaceDE w:val="0"/>
        <w:autoSpaceDN w:val="0"/>
        <w:adjustRightInd w:val="0"/>
        <w:spacing w:after="0"/>
        <w:jc w:val="center"/>
        <w:rPr>
          <w:rFonts w:asciiTheme="majorHAnsi" w:eastAsia="MS Mincho" w:hAnsiTheme="majorHAnsi" w:cstheme="majorHAnsi"/>
          <w:i/>
          <w:iCs/>
          <w:sz w:val="18"/>
          <w:szCs w:val="18"/>
          <w:lang w:eastAsia="ja-JP"/>
        </w:rPr>
      </w:pPr>
      <w:r w:rsidRPr="0060495A">
        <w:rPr>
          <w:rFonts w:asciiTheme="majorHAnsi" w:eastAsia="MS Mincho" w:hAnsiTheme="majorHAnsi" w:cstheme="majorHAnsi"/>
          <w:i/>
          <w:iCs/>
          <w:sz w:val="18"/>
          <w:szCs w:val="18"/>
          <w:lang w:eastAsia="ja-JP"/>
        </w:rPr>
        <w:t>Reprinted with permission from The American Diabetes Association. Copyright 2024 by the</w:t>
      </w:r>
    </w:p>
    <w:p w14:paraId="5FD1F19E" w14:textId="77777777" w:rsidR="0060495A" w:rsidRPr="0060495A" w:rsidRDefault="0060495A" w:rsidP="0060495A">
      <w:pPr>
        <w:contextualSpacing/>
        <w:jc w:val="center"/>
        <w:rPr>
          <w:rFonts w:asciiTheme="majorHAnsi" w:hAnsiTheme="majorHAnsi" w:cstheme="majorHAnsi"/>
          <w:b/>
          <w:i/>
          <w:iCs/>
          <w:sz w:val="20"/>
          <w:szCs w:val="20"/>
        </w:rPr>
      </w:pPr>
      <w:r w:rsidRPr="0060495A">
        <w:rPr>
          <w:rFonts w:asciiTheme="majorHAnsi" w:eastAsia="MS Mincho" w:hAnsiTheme="majorHAnsi" w:cstheme="majorHAnsi"/>
          <w:i/>
          <w:iCs/>
          <w:sz w:val="18"/>
          <w:szCs w:val="18"/>
          <w:lang w:eastAsia="ja-JP"/>
        </w:rPr>
        <w:t>American Diabetes Association.</w:t>
      </w:r>
    </w:p>
    <w:p w14:paraId="4FD809CB" w14:textId="24FC4C87" w:rsidR="006F0973" w:rsidRDefault="0060495A" w:rsidP="00554990">
      <w:pPr>
        <w:rPr>
          <w:rFonts w:asciiTheme="minorHAnsi" w:hAnsiTheme="minorHAnsi" w:cstheme="minorHAnsi"/>
          <w:b/>
          <w:sz w:val="22"/>
          <w:szCs w:val="22"/>
        </w:rPr>
      </w:pPr>
      <w:r>
        <w:rPr>
          <w:rFonts w:asciiTheme="minorHAnsi" w:hAnsiTheme="minorHAnsi" w:cstheme="minorHAnsi"/>
          <w:b/>
          <w:noProof/>
          <w:sz w:val="22"/>
          <w:szCs w:val="22"/>
        </w:rPr>
        <w:drawing>
          <wp:inline distT="0" distB="0" distL="0" distR="0" wp14:anchorId="5CA66152" wp14:editId="3630D61A">
            <wp:extent cx="5430144" cy="7454265"/>
            <wp:effectExtent l="0" t="0" r="0" b="0"/>
            <wp:docPr id="1093044159" name="Picture 1" descr="A diagram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44159" name="Picture 1" descr="A diagram of a company&#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30144" cy="7454265"/>
                    </a:xfrm>
                    <a:prstGeom prst="rect">
                      <a:avLst/>
                    </a:prstGeom>
                  </pic:spPr>
                </pic:pic>
              </a:graphicData>
            </a:graphic>
          </wp:inline>
        </w:drawing>
      </w:r>
      <w:proofErr w:type="spellStart"/>
      <w:r w:rsidR="00554990">
        <w:rPr>
          <w:rFonts w:ascii="Garamond" w:eastAsia="MS Mincho" w:hAnsi="Garamond" w:cs="Garamond"/>
          <w:sz w:val="22"/>
          <w:szCs w:val="22"/>
          <w:lang w:eastAsia="ja-JP"/>
        </w:rPr>
        <w:t>tion</w:t>
      </w:r>
      <w:proofErr w:type="spellEnd"/>
      <w:r w:rsidR="00554990">
        <w:rPr>
          <w:rFonts w:ascii="Garamond" w:eastAsia="MS Mincho" w:hAnsi="Garamond" w:cs="Garamond"/>
          <w:sz w:val="22"/>
          <w:szCs w:val="22"/>
          <w:lang w:eastAsia="ja-JP"/>
        </w:rPr>
        <w:t>.</w:t>
      </w:r>
    </w:p>
    <w:p w14:paraId="2FEB2849" w14:textId="7ED8C202" w:rsidR="00277510" w:rsidRPr="00554990" w:rsidRDefault="006F0973" w:rsidP="00554990">
      <w:pPr>
        <w:spacing w:after="0"/>
        <w:jc w:val="center"/>
        <w:rPr>
          <w:rFonts w:asciiTheme="minorHAnsi" w:hAnsiTheme="minorHAnsi" w:cstheme="minorHAnsi"/>
          <w:b/>
          <w:sz w:val="22"/>
          <w:szCs w:val="22"/>
        </w:rPr>
      </w:pPr>
      <w:r>
        <w:rPr>
          <w:rFonts w:asciiTheme="minorHAnsi" w:hAnsiTheme="minorHAnsi" w:cstheme="minorHAnsi"/>
          <w:b/>
          <w:sz w:val="22"/>
          <w:szCs w:val="22"/>
        </w:rPr>
        <w:br w:type="page"/>
      </w:r>
      <w:r w:rsidRPr="00554990">
        <w:rPr>
          <w:rFonts w:asciiTheme="minorHAnsi" w:hAnsiTheme="minorHAnsi" w:cstheme="minorHAnsi"/>
          <w:b/>
        </w:rPr>
        <w:t>Example SOAP Note</w:t>
      </w:r>
      <w:r w:rsidR="002E6132" w:rsidRPr="00554990">
        <w:rPr>
          <w:rFonts w:asciiTheme="minorHAnsi" w:hAnsiTheme="minorHAnsi" w:cstheme="minorHAnsi"/>
          <w:b/>
        </w:rPr>
        <w:t>s</w:t>
      </w:r>
      <w:r w:rsidRPr="00554990">
        <w:rPr>
          <w:rFonts w:asciiTheme="minorHAnsi" w:hAnsiTheme="minorHAnsi" w:cstheme="minorHAnsi"/>
          <w:b/>
        </w:rPr>
        <w:t xml:space="preserve"> for Diabetes Visit</w:t>
      </w:r>
    </w:p>
    <w:p w14:paraId="784742C3" w14:textId="5982A4E5" w:rsidR="00202708" w:rsidRPr="0090682D" w:rsidRDefault="006F0973" w:rsidP="00A850EA">
      <w:pPr>
        <w:ind w:left="360"/>
        <w:rPr>
          <w:rFonts w:asciiTheme="minorHAnsi" w:hAnsiTheme="minorHAnsi" w:cstheme="minorHAnsi"/>
          <w:b/>
        </w:rPr>
      </w:pPr>
      <w:r w:rsidRPr="0090682D">
        <w:rPr>
          <w:rFonts w:asciiTheme="minorHAnsi" w:hAnsiTheme="minorHAnsi" w:cstheme="minorHAnsi"/>
          <w:b/>
        </w:rPr>
        <w:t>Initial Visit</w:t>
      </w:r>
      <w:r w:rsidR="003A3FC4" w:rsidRPr="0090682D">
        <w:rPr>
          <w:rFonts w:asciiTheme="minorHAnsi" w:hAnsiTheme="minorHAnsi" w:cstheme="minorHAnsi"/>
          <w:b/>
        </w:rPr>
        <w:t xml:space="preserve"> Template</w:t>
      </w:r>
      <w:r w:rsidR="00A850EA" w:rsidRPr="0090682D">
        <w:rPr>
          <w:rFonts w:asciiTheme="minorHAnsi" w:hAnsiTheme="minorHAnsi" w:cstheme="minorHAnsi"/>
          <w:b/>
        </w:rPr>
        <w:br/>
      </w:r>
      <w:r w:rsidRPr="0090682D">
        <w:rPr>
          <w:rFonts w:asciiTheme="minorHAnsi" w:hAnsiTheme="minorHAnsi" w:cstheme="minorHAnsi"/>
          <w:bCs/>
          <w:u w:val="single"/>
        </w:rPr>
        <w:t>Subjective</w:t>
      </w:r>
      <w:r w:rsidRPr="0090682D">
        <w:rPr>
          <w:rFonts w:asciiTheme="minorHAnsi" w:hAnsiTheme="minorHAnsi" w:cstheme="minorHAnsi"/>
          <w:bCs/>
        </w:rPr>
        <w:t xml:space="preserve">: </w:t>
      </w:r>
      <w:r w:rsidR="00A850EA" w:rsidRPr="0090682D">
        <w:rPr>
          <w:rFonts w:asciiTheme="minorHAnsi" w:hAnsiTheme="minorHAnsi" w:cstheme="minorHAnsi"/>
          <w:b/>
        </w:rPr>
        <w:t xml:space="preserve"> </w:t>
      </w:r>
      <w:r w:rsidR="00202708" w:rsidRPr="0090682D">
        <w:rPr>
          <w:rFonts w:asciiTheme="minorHAnsi" w:hAnsiTheme="minorHAnsi" w:cstheme="minorHAnsi"/>
          <w:bCs/>
        </w:rPr>
        <w:t xml:space="preserve">Patient presents for Initial PharmD DM Visit. Visit is over the phone/In-person. Patient was referred by [provider] for an A1C of X% on x/x/x, with/without albuminuria. Lipid panel shows x, </w:t>
      </w:r>
      <w:proofErr w:type="spellStart"/>
      <w:r w:rsidR="00202708" w:rsidRPr="0090682D">
        <w:rPr>
          <w:rFonts w:asciiTheme="minorHAnsi" w:hAnsiTheme="minorHAnsi" w:cstheme="minorHAnsi"/>
          <w:bCs/>
        </w:rPr>
        <w:t>egfr</w:t>
      </w:r>
      <w:proofErr w:type="spellEnd"/>
      <w:r w:rsidR="00202708" w:rsidRPr="0090682D">
        <w:rPr>
          <w:rFonts w:asciiTheme="minorHAnsi" w:hAnsiTheme="minorHAnsi" w:cstheme="minorHAnsi"/>
          <w:bCs/>
        </w:rPr>
        <w:t xml:space="preserve"> x. </w:t>
      </w:r>
      <w:r w:rsidR="00C11E36" w:rsidRPr="0090682D">
        <w:rPr>
          <w:rFonts w:asciiTheme="minorHAnsi" w:hAnsiTheme="minorHAnsi" w:cstheme="minorHAnsi"/>
          <w:bCs/>
        </w:rPr>
        <w:t xml:space="preserve">[List other known diabetes complications] </w:t>
      </w:r>
    </w:p>
    <w:p w14:paraId="3C17EB35" w14:textId="77777777" w:rsidR="00A850EA" w:rsidRPr="0090682D" w:rsidRDefault="00202708" w:rsidP="00A850EA">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 xml:space="preserve">Patient has had DM for xx years. Over these years they have learns xxx about diabetes. They are/are not familiar with their A1C. They can/cannot explain long-term complications of diabetes. They are/are not familiar with a healthy diet and exercise routine for diabetes. </w:t>
      </w:r>
    </w:p>
    <w:p w14:paraId="1D082F37" w14:textId="77777777" w:rsidR="00A850EA" w:rsidRPr="0090682D" w:rsidRDefault="00202708" w:rsidP="00A850EA">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Baseline DM Knowledge:</w:t>
      </w:r>
    </w:p>
    <w:p w14:paraId="18471B98" w14:textId="77777777" w:rsidR="00A850EA" w:rsidRPr="0090682D" w:rsidRDefault="00202708" w:rsidP="00A850EA">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Current medications:</w:t>
      </w:r>
    </w:p>
    <w:p w14:paraId="67896F31" w14:textId="77777777" w:rsidR="00A850EA" w:rsidRPr="0090682D" w:rsidRDefault="00202708" w:rsidP="00A850EA">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Adherence:</w:t>
      </w:r>
    </w:p>
    <w:p w14:paraId="7DEBE211" w14:textId="77777777" w:rsidR="00A850EA" w:rsidRPr="0090682D" w:rsidRDefault="00202708" w:rsidP="00A850EA">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SMBG:</w:t>
      </w:r>
    </w:p>
    <w:p w14:paraId="65B61AFB" w14:textId="77777777" w:rsidR="00A850EA" w:rsidRPr="0090682D" w:rsidRDefault="00202708" w:rsidP="00A850EA">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Food Choices:</w:t>
      </w:r>
    </w:p>
    <w:p w14:paraId="54D12B8C" w14:textId="77777777" w:rsidR="00A850EA" w:rsidRPr="0090682D" w:rsidRDefault="00A850EA" w:rsidP="00A850EA">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P</w:t>
      </w:r>
      <w:r w:rsidR="00202708" w:rsidRPr="0090682D">
        <w:rPr>
          <w:rFonts w:asciiTheme="minorHAnsi" w:hAnsiTheme="minorHAnsi" w:cstheme="minorHAnsi"/>
          <w:bCs/>
          <w:sz w:val="24"/>
          <w:szCs w:val="24"/>
        </w:rPr>
        <w:t>hysical Activity:</w:t>
      </w:r>
    </w:p>
    <w:p w14:paraId="5BDDD8C3" w14:textId="77777777" w:rsidR="00A850EA" w:rsidRPr="0090682D" w:rsidRDefault="00202708" w:rsidP="00A850EA">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Stress:</w:t>
      </w:r>
      <w:r w:rsidR="00C11E36" w:rsidRPr="0090682D">
        <w:rPr>
          <w:rFonts w:asciiTheme="minorHAnsi" w:hAnsiTheme="minorHAnsi" w:cstheme="minorHAnsi"/>
          <w:bCs/>
          <w:sz w:val="24"/>
          <w:szCs w:val="24"/>
        </w:rPr>
        <w:t xml:space="preserve"> Present/absent</w:t>
      </w:r>
    </w:p>
    <w:p w14:paraId="3AA522F0" w14:textId="77777777" w:rsidR="00A850EA" w:rsidRPr="0090682D" w:rsidRDefault="00C11E36" w:rsidP="00A850EA">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Personal beliefs about diabetes (</w:t>
      </w:r>
      <w:proofErr w:type="spellStart"/>
      <w:r w:rsidRPr="0090682D">
        <w:rPr>
          <w:rFonts w:asciiTheme="minorHAnsi" w:hAnsiTheme="minorHAnsi" w:cstheme="minorHAnsi"/>
          <w:bCs/>
          <w:sz w:val="24"/>
          <w:szCs w:val="24"/>
        </w:rPr>
        <w:t>eg.</w:t>
      </w:r>
      <w:proofErr w:type="spellEnd"/>
      <w:r w:rsidRPr="0090682D">
        <w:rPr>
          <w:rFonts w:asciiTheme="minorHAnsi" w:hAnsiTheme="minorHAnsi" w:cstheme="minorHAnsi"/>
          <w:bCs/>
          <w:sz w:val="24"/>
          <w:szCs w:val="24"/>
        </w:rPr>
        <w:t>; fear of insulin, cultural beliefs, etc. that may come u</w:t>
      </w:r>
      <w:r w:rsidR="00A850EA" w:rsidRPr="0090682D">
        <w:rPr>
          <w:rFonts w:asciiTheme="minorHAnsi" w:hAnsiTheme="minorHAnsi" w:cstheme="minorHAnsi"/>
          <w:bCs/>
          <w:sz w:val="24"/>
          <w:szCs w:val="24"/>
        </w:rPr>
        <w:t>p</w:t>
      </w:r>
    </w:p>
    <w:p w14:paraId="11E09263" w14:textId="1765E23E" w:rsidR="00C11E36" w:rsidRPr="0090682D" w:rsidRDefault="002E6132" w:rsidP="00A850EA">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 xml:space="preserve">Patient </w:t>
      </w:r>
      <w:r w:rsidR="00C11E36" w:rsidRPr="0090682D">
        <w:rPr>
          <w:rFonts w:asciiTheme="minorHAnsi" w:hAnsiTheme="minorHAnsi" w:cstheme="minorHAnsi"/>
          <w:bCs/>
          <w:sz w:val="24"/>
          <w:szCs w:val="24"/>
        </w:rPr>
        <w:t xml:space="preserve">Motivation for improving DM control: </w:t>
      </w:r>
    </w:p>
    <w:p w14:paraId="11BAED46" w14:textId="77777777" w:rsidR="003A3FC4" w:rsidRPr="0090682D" w:rsidRDefault="003A3FC4" w:rsidP="003A3FC4">
      <w:pPr>
        <w:pStyle w:val="ListParagraph"/>
        <w:ind w:left="1080" w:firstLine="0"/>
        <w:contextualSpacing/>
        <w:rPr>
          <w:rFonts w:asciiTheme="minorHAnsi" w:hAnsiTheme="minorHAnsi" w:cstheme="minorHAnsi"/>
          <w:bCs/>
          <w:sz w:val="24"/>
          <w:szCs w:val="24"/>
        </w:rPr>
      </w:pPr>
    </w:p>
    <w:p w14:paraId="4B8536AA" w14:textId="77777777" w:rsidR="003A3FC4" w:rsidRPr="0090682D" w:rsidRDefault="006F0973" w:rsidP="00A850EA">
      <w:pPr>
        <w:ind w:left="360"/>
        <w:contextualSpacing/>
        <w:rPr>
          <w:rFonts w:asciiTheme="minorHAnsi" w:hAnsiTheme="minorHAnsi" w:cstheme="minorHAnsi"/>
          <w:bCs/>
          <w:u w:val="single"/>
        </w:rPr>
      </w:pPr>
      <w:r w:rsidRPr="0090682D">
        <w:rPr>
          <w:rFonts w:asciiTheme="minorHAnsi" w:hAnsiTheme="minorHAnsi" w:cstheme="minorHAnsi"/>
          <w:bCs/>
          <w:u w:val="single"/>
        </w:rPr>
        <w:t>Objective</w:t>
      </w:r>
      <w:r w:rsidRPr="0090682D">
        <w:rPr>
          <w:rFonts w:asciiTheme="minorHAnsi" w:hAnsiTheme="minorHAnsi" w:cstheme="minorHAnsi"/>
          <w:bCs/>
        </w:rPr>
        <w:t>:</w:t>
      </w:r>
      <w:r w:rsidR="00F50190" w:rsidRPr="0090682D">
        <w:rPr>
          <w:rFonts w:asciiTheme="minorHAnsi" w:hAnsiTheme="minorHAnsi" w:cstheme="minorHAnsi"/>
          <w:bCs/>
        </w:rPr>
        <w:t xml:space="preserve"> Blood Pressure, Previous labs as applicable (A1C, Renal Function, Lipids, etc.)</w:t>
      </w:r>
      <w:r w:rsidR="00A850EA" w:rsidRPr="0090682D">
        <w:rPr>
          <w:rFonts w:asciiTheme="minorHAnsi" w:hAnsiTheme="minorHAnsi" w:cstheme="minorHAnsi"/>
          <w:bCs/>
        </w:rPr>
        <w:br/>
      </w:r>
    </w:p>
    <w:p w14:paraId="18FE56AD" w14:textId="62FE2959" w:rsidR="00A850EA" w:rsidRPr="0090682D" w:rsidRDefault="00A850EA" w:rsidP="00A850EA">
      <w:pPr>
        <w:ind w:left="360"/>
        <w:contextualSpacing/>
        <w:rPr>
          <w:rFonts w:asciiTheme="minorHAnsi" w:hAnsiTheme="minorHAnsi" w:cstheme="minorHAnsi"/>
          <w:bCs/>
        </w:rPr>
      </w:pPr>
      <w:r w:rsidRPr="0090682D">
        <w:rPr>
          <w:rFonts w:asciiTheme="minorHAnsi" w:hAnsiTheme="minorHAnsi" w:cstheme="minorHAnsi"/>
          <w:bCs/>
          <w:u w:val="single"/>
        </w:rPr>
        <w:t>Assessment</w:t>
      </w:r>
      <w:r w:rsidRPr="0090682D">
        <w:rPr>
          <w:rFonts w:asciiTheme="minorHAnsi" w:hAnsiTheme="minorHAnsi" w:cstheme="minorHAnsi"/>
          <w:bCs/>
        </w:rPr>
        <w:t xml:space="preserve">: </w:t>
      </w:r>
    </w:p>
    <w:p w14:paraId="39A1B180" w14:textId="572736D2" w:rsidR="002E6132" w:rsidRPr="0090682D" w:rsidRDefault="002E6132" w:rsidP="00A850EA">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 xml:space="preserve">Patients A1C is above goal of &lt;{7%, 8%, </w:t>
      </w:r>
      <w:proofErr w:type="spellStart"/>
      <w:r w:rsidRPr="0090682D">
        <w:rPr>
          <w:rFonts w:asciiTheme="minorHAnsi" w:hAnsiTheme="minorHAnsi" w:cstheme="minorHAnsi"/>
          <w:bCs/>
          <w:sz w:val="24"/>
          <w:szCs w:val="24"/>
        </w:rPr>
        <w:t>etc</w:t>
      </w:r>
      <w:proofErr w:type="spellEnd"/>
      <w:r w:rsidRPr="0090682D">
        <w:rPr>
          <w:rFonts w:asciiTheme="minorHAnsi" w:hAnsiTheme="minorHAnsi" w:cstheme="minorHAnsi"/>
          <w:bCs/>
          <w:sz w:val="24"/>
          <w:szCs w:val="24"/>
        </w:rPr>
        <w:t>}</w:t>
      </w:r>
    </w:p>
    <w:p w14:paraId="0B235C03" w14:textId="1FC04679" w:rsidR="002E6132" w:rsidRPr="0090682D" w:rsidRDefault="002E6132" w:rsidP="00A850EA">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SMBG or CGM reveals:</w:t>
      </w:r>
      <w:r w:rsidR="00A850EA" w:rsidRPr="0090682D">
        <w:rPr>
          <w:rFonts w:asciiTheme="minorHAnsi" w:hAnsiTheme="minorHAnsi" w:cstheme="minorHAnsi"/>
          <w:bCs/>
          <w:sz w:val="24"/>
          <w:szCs w:val="24"/>
        </w:rPr>
        <w:t xml:space="preserve"> FBG at goal/PPBG at goal, etc.</w:t>
      </w:r>
    </w:p>
    <w:p w14:paraId="668D90C4" w14:textId="4F72CDCB" w:rsidR="002E6132" w:rsidRPr="0090682D" w:rsidRDefault="00A850EA" w:rsidP="00A850EA">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C</w:t>
      </w:r>
      <w:r w:rsidR="002E6132" w:rsidRPr="0090682D">
        <w:rPr>
          <w:rFonts w:asciiTheme="minorHAnsi" w:hAnsiTheme="minorHAnsi" w:cstheme="minorHAnsi"/>
          <w:bCs/>
          <w:sz w:val="24"/>
          <w:szCs w:val="24"/>
        </w:rPr>
        <w:t>ontributing factors include:</w:t>
      </w:r>
    </w:p>
    <w:p w14:paraId="5FF79973" w14:textId="6E083208" w:rsidR="002E6132" w:rsidRPr="0090682D" w:rsidRDefault="002E6132" w:rsidP="00A850EA">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Treatment options discussed include:</w:t>
      </w:r>
    </w:p>
    <w:p w14:paraId="16BA8D8D" w14:textId="77777777" w:rsidR="003A3FC4" w:rsidRPr="0090682D" w:rsidRDefault="003A3FC4" w:rsidP="00A850EA">
      <w:pPr>
        <w:ind w:firstLine="360"/>
        <w:contextualSpacing/>
        <w:rPr>
          <w:rFonts w:asciiTheme="minorHAnsi" w:hAnsiTheme="minorHAnsi" w:cstheme="minorHAnsi"/>
          <w:bCs/>
          <w:u w:val="single"/>
        </w:rPr>
      </w:pPr>
    </w:p>
    <w:p w14:paraId="44E4EC1B" w14:textId="508EF0D9" w:rsidR="00A850EA" w:rsidRPr="0090682D" w:rsidRDefault="002E6132" w:rsidP="00A850EA">
      <w:pPr>
        <w:ind w:firstLine="360"/>
        <w:contextualSpacing/>
        <w:rPr>
          <w:rFonts w:asciiTheme="minorHAnsi" w:hAnsiTheme="minorHAnsi" w:cstheme="minorHAnsi"/>
          <w:bCs/>
        </w:rPr>
      </w:pPr>
      <w:r w:rsidRPr="0090682D">
        <w:rPr>
          <w:rFonts w:asciiTheme="minorHAnsi" w:hAnsiTheme="minorHAnsi" w:cstheme="minorHAnsi"/>
          <w:bCs/>
          <w:u w:val="single"/>
        </w:rPr>
        <w:t>Plan</w:t>
      </w:r>
      <w:r w:rsidRPr="0090682D">
        <w:rPr>
          <w:rFonts w:asciiTheme="minorHAnsi" w:hAnsiTheme="minorHAnsi" w:cstheme="minorHAnsi"/>
          <w:bCs/>
        </w:rPr>
        <w:t>:</w:t>
      </w:r>
    </w:p>
    <w:p w14:paraId="300DD7AE" w14:textId="77777777" w:rsidR="00A850EA" w:rsidRPr="0090682D" w:rsidRDefault="002E6132" w:rsidP="00A850EA">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Today we will make the following changes:</w:t>
      </w:r>
    </w:p>
    <w:p w14:paraId="6127C8DA" w14:textId="77777777" w:rsidR="00A850EA" w:rsidRPr="0090682D" w:rsidRDefault="002E6132" w:rsidP="00A850EA">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Education and encouragement provided.</w:t>
      </w:r>
    </w:p>
    <w:p w14:paraId="636D1D38" w14:textId="040223E5" w:rsidR="002E6132" w:rsidRPr="0090682D" w:rsidRDefault="00A850EA" w:rsidP="00A850EA">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Follow-up</w:t>
      </w:r>
      <w:r w:rsidR="002E6132" w:rsidRPr="0090682D">
        <w:rPr>
          <w:rFonts w:asciiTheme="minorHAnsi" w:hAnsiTheme="minorHAnsi" w:cstheme="minorHAnsi"/>
          <w:bCs/>
          <w:sz w:val="24"/>
          <w:szCs w:val="24"/>
        </w:rPr>
        <w:t xml:space="preserve"> scheduled:</w:t>
      </w:r>
    </w:p>
    <w:p w14:paraId="27B73E37" w14:textId="40A812D8" w:rsidR="006F0973" w:rsidRDefault="002E6132" w:rsidP="00A850EA">
      <w:pPr>
        <w:pStyle w:val="ListParagraph"/>
        <w:numPr>
          <w:ilvl w:val="0"/>
          <w:numId w:val="11"/>
        </w:numPr>
        <w:rPr>
          <w:rFonts w:asciiTheme="minorHAnsi" w:hAnsiTheme="minorHAnsi" w:cstheme="minorHAnsi"/>
          <w:bCs/>
          <w:sz w:val="24"/>
          <w:szCs w:val="24"/>
        </w:rPr>
      </w:pPr>
      <w:r w:rsidRPr="0090682D">
        <w:rPr>
          <w:rFonts w:asciiTheme="minorHAnsi" w:hAnsiTheme="minorHAnsi" w:cstheme="minorHAnsi"/>
          <w:bCs/>
          <w:sz w:val="24"/>
          <w:szCs w:val="24"/>
        </w:rPr>
        <w:t>A large percentage of today's visit was focused around DM2 initial education including: explanation of current lab results, goals of therapy, importance of SMBG, micro/macrovascular complications of DM2 when BG not at goal, importance of taking prescribed medications daily, portion control, exercise recommendations, and need for continued f/u to assist with BG management. Discussed increase in veggies, some exercise is better than no exercise. Encourage pt to make small changes over time. Patient verbalizes understanding, and all questions were answered to patient satisfaction.</w:t>
      </w:r>
    </w:p>
    <w:p w14:paraId="341211A5" w14:textId="3E013A2E" w:rsidR="00D41003" w:rsidRPr="0090682D" w:rsidRDefault="00D41003" w:rsidP="00A850EA">
      <w:pPr>
        <w:pStyle w:val="ListParagraph"/>
        <w:numPr>
          <w:ilvl w:val="0"/>
          <w:numId w:val="11"/>
        </w:numPr>
        <w:rPr>
          <w:rFonts w:asciiTheme="minorHAnsi" w:hAnsiTheme="minorHAnsi" w:cstheme="minorHAnsi"/>
          <w:bCs/>
          <w:sz w:val="24"/>
          <w:szCs w:val="24"/>
        </w:rPr>
      </w:pPr>
      <w:r>
        <w:rPr>
          <w:rFonts w:asciiTheme="minorHAnsi" w:hAnsiTheme="minorHAnsi" w:cstheme="minorHAnsi"/>
          <w:bCs/>
          <w:sz w:val="24"/>
          <w:szCs w:val="24"/>
        </w:rPr>
        <w:t>Note sent to XXX via XXX.</w:t>
      </w:r>
    </w:p>
    <w:p w14:paraId="5A1CA2E9" w14:textId="77777777" w:rsidR="002E6132" w:rsidRPr="0090682D" w:rsidRDefault="002E6132" w:rsidP="00C36525">
      <w:pPr>
        <w:rPr>
          <w:rFonts w:asciiTheme="minorHAnsi" w:hAnsiTheme="minorHAnsi" w:cstheme="minorHAnsi"/>
          <w:bCs/>
        </w:rPr>
      </w:pPr>
    </w:p>
    <w:p w14:paraId="271A8D0B" w14:textId="4B10C99F" w:rsidR="006F0973" w:rsidRPr="0090682D" w:rsidRDefault="003A3FC4" w:rsidP="003A3FC4">
      <w:pPr>
        <w:spacing w:after="0"/>
        <w:rPr>
          <w:rFonts w:asciiTheme="minorHAnsi" w:hAnsiTheme="minorHAnsi" w:cstheme="minorHAnsi"/>
          <w:b/>
        </w:rPr>
      </w:pPr>
      <w:r w:rsidRPr="0090682D">
        <w:rPr>
          <w:rFonts w:asciiTheme="minorHAnsi" w:hAnsiTheme="minorHAnsi" w:cstheme="minorHAnsi"/>
          <w:b/>
        </w:rPr>
        <w:t>Fo</w:t>
      </w:r>
      <w:r w:rsidR="006F0973" w:rsidRPr="0090682D">
        <w:rPr>
          <w:rFonts w:asciiTheme="minorHAnsi" w:hAnsiTheme="minorHAnsi" w:cstheme="minorHAnsi"/>
          <w:b/>
        </w:rPr>
        <w:t>llow-Up Visit</w:t>
      </w:r>
      <w:r w:rsidRPr="0090682D">
        <w:rPr>
          <w:rFonts w:asciiTheme="minorHAnsi" w:hAnsiTheme="minorHAnsi" w:cstheme="minorHAnsi"/>
          <w:b/>
        </w:rPr>
        <w:t xml:space="preserve"> Template</w:t>
      </w:r>
    </w:p>
    <w:p w14:paraId="2353DA3D" w14:textId="4E6F4E64" w:rsidR="00524EFD" w:rsidRPr="0090682D" w:rsidRDefault="006F0973" w:rsidP="0090682D">
      <w:pPr>
        <w:contextualSpacing/>
        <w:rPr>
          <w:rFonts w:asciiTheme="minorHAnsi" w:hAnsiTheme="minorHAnsi" w:cstheme="minorHAnsi"/>
          <w:bCs/>
        </w:rPr>
      </w:pPr>
      <w:r w:rsidRPr="0090682D">
        <w:rPr>
          <w:rFonts w:asciiTheme="minorHAnsi" w:hAnsiTheme="minorHAnsi" w:cstheme="minorHAnsi"/>
          <w:bCs/>
          <w:u w:val="single"/>
        </w:rPr>
        <w:t>Subjective</w:t>
      </w:r>
      <w:r w:rsidRPr="0090682D">
        <w:rPr>
          <w:rFonts w:asciiTheme="minorHAnsi" w:hAnsiTheme="minorHAnsi" w:cstheme="minorHAnsi"/>
          <w:bCs/>
        </w:rPr>
        <w:t xml:space="preserve">: </w:t>
      </w:r>
      <w:r w:rsidR="00524EFD" w:rsidRPr="0090682D">
        <w:rPr>
          <w:rFonts w:asciiTheme="minorHAnsi" w:hAnsiTheme="minorHAnsi" w:cstheme="minorHAnsi"/>
          <w:bCs/>
        </w:rPr>
        <w:t xml:space="preserve">Patient presents for in person/telephone DM FUV. At last visit [x </w:t>
      </w:r>
      <w:r w:rsidR="00072729" w:rsidRPr="0090682D">
        <w:rPr>
          <w:rFonts w:asciiTheme="minorHAnsi" w:hAnsiTheme="minorHAnsi" w:cstheme="minorHAnsi"/>
          <w:bCs/>
        </w:rPr>
        <w:t>weeks</w:t>
      </w:r>
      <w:r w:rsidR="00524EFD" w:rsidRPr="0090682D">
        <w:rPr>
          <w:rFonts w:asciiTheme="minorHAnsi" w:hAnsiTheme="minorHAnsi" w:cstheme="minorHAnsi"/>
          <w:bCs/>
        </w:rPr>
        <w:t xml:space="preserve"> ago] we [</w:t>
      </w:r>
      <w:r w:rsidR="00072729" w:rsidRPr="0090682D">
        <w:rPr>
          <w:rFonts w:asciiTheme="minorHAnsi" w:hAnsiTheme="minorHAnsi" w:cstheme="minorHAnsi"/>
          <w:bCs/>
        </w:rPr>
        <w:t xml:space="preserve">made no changes, increase x medication, etc.] </w:t>
      </w:r>
      <w:r w:rsidR="00524EFD" w:rsidRPr="0090682D">
        <w:rPr>
          <w:rFonts w:asciiTheme="minorHAnsi" w:hAnsiTheme="minorHAnsi" w:cstheme="minorHAnsi"/>
          <w:bCs/>
        </w:rPr>
        <w:t>Most recent A1C was XX on XX.</w:t>
      </w:r>
    </w:p>
    <w:p w14:paraId="62E82655" w14:textId="0BA8BABE" w:rsidR="00524EFD" w:rsidRPr="0090682D" w:rsidRDefault="00524EFD" w:rsidP="0090682D">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Today patient reports home BG</w:t>
      </w:r>
      <w:r w:rsidR="00072729" w:rsidRPr="0090682D">
        <w:rPr>
          <w:rFonts w:asciiTheme="minorHAnsi" w:hAnsiTheme="minorHAnsi" w:cstheme="minorHAnsi"/>
          <w:bCs/>
          <w:sz w:val="24"/>
          <w:szCs w:val="24"/>
        </w:rPr>
        <w:t xml:space="preserve"> as follows: </w:t>
      </w:r>
    </w:p>
    <w:p w14:paraId="243FA540" w14:textId="77777777" w:rsidR="0090682D" w:rsidRPr="0090682D" w:rsidRDefault="00524EFD" w:rsidP="0090682D">
      <w:pPr>
        <w:pStyle w:val="ListParagraph"/>
        <w:numPr>
          <w:ilvl w:val="1"/>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SMBG</w:t>
      </w:r>
      <w:r w:rsidR="00072729" w:rsidRPr="0090682D">
        <w:rPr>
          <w:rFonts w:asciiTheme="minorHAnsi" w:hAnsiTheme="minorHAnsi" w:cstheme="minorHAnsi"/>
          <w:bCs/>
          <w:sz w:val="24"/>
          <w:szCs w:val="24"/>
        </w:rPr>
        <w:t>- Done x times per week</w:t>
      </w:r>
      <w:r w:rsidR="00072729" w:rsidRPr="0090682D">
        <w:rPr>
          <w:rFonts w:asciiTheme="minorHAnsi" w:hAnsiTheme="minorHAnsi" w:cstheme="minorHAnsi"/>
          <w:bCs/>
          <w:sz w:val="24"/>
          <w:szCs w:val="24"/>
        </w:rPr>
        <w:br/>
      </w:r>
      <w:r w:rsidRPr="0090682D">
        <w:rPr>
          <w:rFonts w:asciiTheme="minorHAnsi" w:hAnsiTheme="minorHAnsi" w:cstheme="minorHAnsi"/>
          <w:bCs/>
          <w:sz w:val="24"/>
          <w:szCs w:val="24"/>
        </w:rPr>
        <w:t>FBG:</w:t>
      </w:r>
      <w:r w:rsidR="00072729" w:rsidRPr="0090682D">
        <w:rPr>
          <w:rFonts w:asciiTheme="minorHAnsi" w:hAnsiTheme="minorHAnsi" w:cstheme="minorHAnsi"/>
          <w:bCs/>
          <w:sz w:val="24"/>
          <w:szCs w:val="24"/>
        </w:rPr>
        <w:br/>
        <w:t xml:space="preserve">PM BG: </w:t>
      </w:r>
    </w:p>
    <w:p w14:paraId="7A1257AB" w14:textId="18698C7F" w:rsidR="00072729" w:rsidRPr="0090682D" w:rsidRDefault="00072729" w:rsidP="0090682D">
      <w:pPr>
        <w:pStyle w:val="ListParagraph"/>
        <w:numPr>
          <w:ilvl w:val="1"/>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[Insert CGM data if applicable]</w:t>
      </w:r>
    </w:p>
    <w:p w14:paraId="10C1C172" w14:textId="6485DE91" w:rsidR="00524EFD" w:rsidRPr="0090682D" w:rsidRDefault="00524EFD" w:rsidP="0090682D">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Denies</w:t>
      </w:r>
      <w:r w:rsidR="00072729" w:rsidRPr="0090682D">
        <w:rPr>
          <w:rFonts w:asciiTheme="minorHAnsi" w:hAnsiTheme="minorHAnsi" w:cstheme="minorHAnsi"/>
          <w:bCs/>
          <w:sz w:val="24"/>
          <w:szCs w:val="24"/>
        </w:rPr>
        <w:t>/Claims</w:t>
      </w:r>
      <w:r w:rsidRPr="0090682D">
        <w:rPr>
          <w:rFonts w:asciiTheme="minorHAnsi" w:hAnsiTheme="minorHAnsi" w:cstheme="minorHAnsi"/>
          <w:bCs/>
          <w:sz w:val="24"/>
          <w:szCs w:val="24"/>
        </w:rPr>
        <w:t xml:space="preserve"> hypoglycemi</w:t>
      </w:r>
      <w:r w:rsidR="00072729" w:rsidRPr="0090682D">
        <w:rPr>
          <w:rFonts w:asciiTheme="minorHAnsi" w:hAnsiTheme="minorHAnsi" w:cstheme="minorHAnsi"/>
          <w:bCs/>
          <w:sz w:val="24"/>
          <w:szCs w:val="24"/>
        </w:rPr>
        <w:t>a, other adverse effects of medication</w:t>
      </w:r>
    </w:p>
    <w:p w14:paraId="7426F818" w14:textId="428A02B0" w:rsidR="00524EFD" w:rsidRPr="0090682D" w:rsidRDefault="00072729" w:rsidP="0090682D">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 xml:space="preserve">Adherence: </w:t>
      </w:r>
      <w:r w:rsidR="00524EFD" w:rsidRPr="0090682D">
        <w:rPr>
          <w:rFonts w:asciiTheme="minorHAnsi" w:hAnsiTheme="minorHAnsi" w:cstheme="minorHAnsi"/>
          <w:bCs/>
          <w:sz w:val="24"/>
          <w:szCs w:val="24"/>
        </w:rPr>
        <w:t>Reports X missed doses of medication over the last 2 weeks</w:t>
      </w:r>
    </w:p>
    <w:p w14:paraId="1608AE14" w14:textId="53656B28" w:rsidR="00524EFD" w:rsidRPr="0090682D" w:rsidRDefault="00524EFD" w:rsidP="0090682D">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Biggest DM concern today:</w:t>
      </w:r>
    </w:p>
    <w:p w14:paraId="660AE465" w14:textId="62551DEE" w:rsidR="00524EFD" w:rsidRPr="0090682D" w:rsidRDefault="00072729" w:rsidP="0090682D">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 xml:space="preserve">Physical </w:t>
      </w:r>
      <w:r w:rsidR="00524EFD" w:rsidRPr="0090682D">
        <w:rPr>
          <w:rFonts w:asciiTheme="minorHAnsi" w:hAnsiTheme="minorHAnsi" w:cstheme="minorHAnsi"/>
          <w:bCs/>
          <w:sz w:val="24"/>
          <w:szCs w:val="24"/>
        </w:rPr>
        <w:t>Activity:</w:t>
      </w:r>
    </w:p>
    <w:p w14:paraId="1695D9FB" w14:textId="73E3918E" w:rsidR="006F0973" w:rsidRPr="0090682D" w:rsidRDefault="00524EFD" w:rsidP="0090682D">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Diet changes:</w:t>
      </w:r>
    </w:p>
    <w:p w14:paraId="399F6747" w14:textId="71A14B88" w:rsidR="00072729" w:rsidRPr="0090682D" w:rsidRDefault="00072729" w:rsidP="0090682D">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Stress:</w:t>
      </w:r>
    </w:p>
    <w:p w14:paraId="734F2D2B" w14:textId="49026BCF" w:rsidR="00F50190" w:rsidRPr="0090682D" w:rsidRDefault="00F50190" w:rsidP="0090682D">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Motivation for improving DM control:</w:t>
      </w:r>
    </w:p>
    <w:p w14:paraId="27C665C5" w14:textId="77777777" w:rsidR="0090682D" w:rsidRPr="0090682D" w:rsidRDefault="0090682D" w:rsidP="0090682D">
      <w:pPr>
        <w:pStyle w:val="ListParagraph"/>
        <w:ind w:left="1080" w:firstLine="0"/>
        <w:contextualSpacing/>
        <w:rPr>
          <w:rFonts w:asciiTheme="minorHAnsi" w:hAnsiTheme="minorHAnsi" w:cstheme="minorHAnsi"/>
          <w:bCs/>
          <w:sz w:val="24"/>
          <w:szCs w:val="24"/>
        </w:rPr>
      </w:pPr>
    </w:p>
    <w:p w14:paraId="3B31B326" w14:textId="20BD642A" w:rsidR="006F0973" w:rsidRPr="0090682D" w:rsidRDefault="006F0973" w:rsidP="0090682D">
      <w:pPr>
        <w:contextualSpacing/>
        <w:rPr>
          <w:rFonts w:asciiTheme="minorHAnsi" w:hAnsiTheme="minorHAnsi" w:cstheme="minorHAnsi"/>
          <w:bCs/>
        </w:rPr>
      </w:pPr>
      <w:r w:rsidRPr="0090682D">
        <w:rPr>
          <w:rFonts w:asciiTheme="minorHAnsi" w:hAnsiTheme="minorHAnsi" w:cstheme="minorHAnsi"/>
          <w:bCs/>
          <w:u w:val="single"/>
        </w:rPr>
        <w:t>Objective</w:t>
      </w:r>
      <w:r w:rsidRPr="0090682D">
        <w:rPr>
          <w:rFonts w:asciiTheme="minorHAnsi" w:hAnsiTheme="minorHAnsi" w:cstheme="minorHAnsi"/>
          <w:bCs/>
        </w:rPr>
        <w:t>:</w:t>
      </w:r>
      <w:r w:rsidR="00072729" w:rsidRPr="0090682D">
        <w:rPr>
          <w:rFonts w:asciiTheme="minorHAnsi" w:hAnsiTheme="minorHAnsi" w:cstheme="minorHAnsi"/>
          <w:bCs/>
        </w:rPr>
        <w:t xml:space="preserve"> Blood Pressure, Previous labs as applicable (A1C, Renal Function, </w:t>
      </w:r>
      <w:r w:rsidR="00F50190" w:rsidRPr="0090682D">
        <w:rPr>
          <w:rFonts w:asciiTheme="minorHAnsi" w:hAnsiTheme="minorHAnsi" w:cstheme="minorHAnsi"/>
          <w:bCs/>
        </w:rPr>
        <w:t xml:space="preserve">Lipids, </w:t>
      </w:r>
      <w:r w:rsidR="00072729" w:rsidRPr="0090682D">
        <w:rPr>
          <w:rFonts w:asciiTheme="minorHAnsi" w:hAnsiTheme="minorHAnsi" w:cstheme="minorHAnsi"/>
          <w:bCs/>
        </w:rPr>
        <w:t xml:space="preserve">etc.) </w:t>
      </w:r>
    </w:p>
    <w:p w14:paraId="4E64E052" w14:textId="77777777" w:rsidR="0090682D" w:rsidRPr="0090682D" w:rsidRDefault="0090682D" w:rsidP="0090682D">
      <w:pPr>
        <w:contextualSpacing/>
        <w:rPr>
          <w:rFonts w:asciiTheme="minorHAnsi" w:hAnsiTheme="minorHAnsi" w:cstheme="minorHAnsi"/>
          <w:bCs/>
        </w:rPr>
      </w:pPr>
    </w:p>
    <w:p w14:paraId="7CB2920A" w14:textId="62E8A8E0" w:rsidR="006F0973" w:rsidRPr="0090682D" w:rsidRDefault="006F0973" w:rsidP="0090682D">
      <w:pPr>
        <w:contextualSpacing/>
        <w:rPr>
          <w:rFonts w:asciiTheme="minorHAnsi" w:hAnsiTheme="minorHAnsi" w:cstheme="minorHAnsi"/>
          <w:bCs/>
        </w:rPr>
      </w:pPr>
      <w:r w:rsidRPr="0090682D">
        <w:rPr>
          <w:rFonts w:asciiTheme="minorHAnsi" w:hAnsiTheme="minorHAnsi" w:cstheme="minorHAnsi"/>
          <w:bCs/>
          <w:u w:val="single"/>
        </w:rPr>
        <w:t>Assessment</w:t>
      </w:r>
      <w:r w:rsidRPr="0090682D">
        <w:rPr>
          <w:rFonts w:asciiTheme="minorHAnsi" w:hAnsiTheme="minorHAnsi" w:cstheme="minorHAnsi"/>
          <w:bCs/>
        </w:rPr>
        <w:t>:</w:t>
      </w:r>
    </w:p>
    <w:p w14:paraId="5607EB84" w14:textId="602D2214" w:rsidR="002E6132" w:rsidRPr="0090682D" w:rsidRDefault="002E6132" w:rsidP="0090682D">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 xml:space="preserve">Patients A1C is above goal of &lt;{7%, 8%, </w:t>
      </w:r>
      <w:proofErr w:type="spellStart"/>
      <w:r w:rsidRPr="0090682D">
        <w:rPr>
          <w:rFonts w:asciiTheme="minorHAnsi" w:hAnsiTheme="minorHAnsi" w:cstheme="minorHAnsi"/>
          <w:bCs/>
          <w:sz w:val="24"/>
          <w:szCs w:val="24"/>
        </w:rPr>
        <w:t>etc</w:t>
      </w:r>
      <w:proofErr w:type="spellEnd"/>
      <w:r w:rsidRPr="0090682D">
        <w:rPr>
          <w:rFonts w:asciiTheme="minorHAnsi" w:hAnsiTheme="minorHAnsi" w:cstheme="minorHAnsi"/>
          <w:bCs/>
          <w:sz w:val="24"/>
          <w:szCs w:val="24"/>
        </w:rPr>
        <w:t>}</w:t>
      </w:r>
    </w:p>
    <w:p w14:paraId="08E2F93A" w14:textId="03C4D932" w:rsidR="002E6132" w:rsidRPr="0090682D" w:rsidRDefault="002E6132" w:rsidP="0090682D">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SMBG or CGM reveals:</w:t>
      </w:r>
    </w:p>
    <w:p w14:paraId="067FEA7C" w14:textId="420BF33B" w:rsidR="002E6132" w:rsidRPr="0090682D" w:rsidRDefault="002E6132" w:rsidP="0090682D">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Contributing factors include:</w:t>
      </w:r>
    </w:p>
    <w:p w14:paraId="2B72B206" w14:textId="390C18CB" w:rsidR="002E6132" w:rsidRPr="0090682D" w:rsidRDefault="002E6132" w:rsidP="0090682D">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Treatment options discussed include:</w:t>
      </w:r>
    </w:p>
    <w:p w14:paraId="19D90063" w14:textId="77777777" w:rsidR="0090682D" w:rsidRPr="0090682D" w:rsidRDefault="0090682D" w:rsidP="0090682D">
      <w:pPr>
        <w:pStyle w:val="ListParagraph"/>
        <w:ind w:left="1080" w:firstLine="0"/>
        <w:contextualSpacing/>
        <w:rPr>
          <w:rFonts w:asciiTheme="minorHAnsi" w:hAnsiTheme="minorHAnsi" w:cstheme="minorHAnsi"/>
          <w:bCs/>
          <w:sz w:val="24"/>
          <w:szCs w:val="24"/>
        </w:rPr>
      </w:pPr>
    </w:p>
    <w:p w14:paraId="3C86BE9F" w14:textId="77777777" w:rsidR="0090682D" w:rsidRPr="0090682D" w:rsidRDefault="006F0973" w:rsidP="0090682D">
      <w:pPr>
        <w:contextualSpacing/>
        <w:rPr>
          <w:rFonts w:asciiTheme="minorHAnsi" w:hAnsiTheme="minorHAnsi" w:cstheme="minorHAnsi"/>
          <w:bCs/>
        </w:rPr>
      </w:pPr>
      <w:r w:rsidRPr="0090682D">
        <w:rPr>
          <w:rFonts w:asciiTheme="minorHAnsi" w:hAnsiTheme="minorHAnsi" w:cstheme="minorHAnsi"/>
          <w:bCs/>
          <w:u w:val="single"/>
        </w:rPr>
        <w:t>Plan</w:t>
      </w:r>
      <w:r w:rsidRPr="0090682D">
        <w:rPr>
          <w:rFonts w:asciiTheme="minorHAnsi" w:hAnsiTheme="minorHAnsi" w:cstheme="minorHAnsi"/>
          <w:bCs/>
        </w:rPr>
        <w:t>:</w:t>
      </w:r>
    </w:p>
    <w:p w14:paraId="7B3B0AEF" w14:textId="38DE8D3B" w:rsidR="002E6132" w:rsidRPr="0090682D" w:rsidRDefault="0090682D" w:rsidP="0090682D">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T</w:t>
      </w:r>
      <w:r w:rsidR="002E6132" w:rsidRPr="0090682D">
        <w:rPr>
          <w:rFonts w:asciiTheme="minorHAnsi" w:hAnsiTheme="minorHAnsi" w:cstheme="minorHAnsi"/>
          <w:bCs/>
          <w:sz w:val="24"/>
          <w:szCs w:val="24"/>
        </w:rPr>
        <w:t>oday we will make the following changes:</w:t>
      </w:r>
    </w:p>
    <w:p w14:paraId="231F6BD6" w14:textId="1FD633CD" w:rsidR="002E6132" w:rsidRDefault="002E6132" w:rsidP="0090682D">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Education and encouragement provided.</w:t>
      </w:r>
    </w:p>
    <w:p w14:paraId="0778B1B5" w14:textId="43C59558" w:rsidR="002E6132" w:rsidRDefault="002E6132" w:rsidP="0090682D">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F</w:t>
      </w:r>
      <w:r w:rsidR="0090682D" w:rsidRPr="0090682D">
        <w:rPr>
          <w:rFonts w:asciiTheme="minorHAnsi" w:hAnsiTheme="minorHAnsi" w:cstheme="minorHAnsi"/>
          <w:bCs/>
          <w:sz w:val="24"/>
          <w:szCs w:val="24"/>
        </w:rPr>
        <w:t xml:space="preserve">ollow-up </w:t>
      </w:r>
      <w:r w:rsidRPr="0090682D">
        <w:rPr>
          <w:rFonts w:asciiTheme="minorHAnsi" w:hAnsiTheme="minorHAnsi" w:cstheme="minorHAnsi"/>
          <w:bCs/>
          <w:sz w:val="24"/>
          <w:szCs w:val="24"/>
        </w:rPr>
        <w:t>scheduled:</w:t>
      </w:r>
    </w:p>
    <w:p w14:paraId="2BE05C9F" w14:textId="40C42FE0" w:rsidR="00D41003" w:rsidRPr="00D41003" w:rsidRDefault="00D41003" w:rsidP="00D41003">
      <w:pPr>
        <w:pStyle w:val="ListParagraph"/>
        <w:numPr>
          <w:ilvl w:val="0"/>
          <w:numId w:val="11"/>
        </w:numPr>
        <w:contextualSpacing/>
        <w:rPr>
          <w:rFonts w:asciiTheme="minorHAnsi" w:hAnsiTheme="minorHAnsi" w:cstheme="minorHAnsi"/>
          <w:bCs/>
          <w:sz w:val="24"/>
          <w:szCs w:val="24"/>
        </w:rPr>
      </w:pPr>
      <w:r>
        <w:rPr>
          <w:rFonts w:asciiTheme="minorHAnsi" w:hAnsiTheme="minorHAnsi" w:cstheme="minorHAnsi"/>
          <w:bCs/>
          <w:sz w:val="24"/>
          <w:szCs w:val="24"/>
        </w:rPr>
        <w:t xml:space="preserve">Note sent to XXX via XXX. </w:t>
      </w:r>
    </w:p>
    <w:p w14:paraId="77B1CE0F" w14:textId="77777777" w:rsidR="002E6132" w:rsidRPr="0090682D" w:rsidRDefault="002E6132" w:rsidP="006F0973">
      <w:pPr>
        <w:rPr>
          <w:rFonts w:asciiTheme="minorHAnsi" w:hAnsiTheme="minorHAnsi" w:cstheme="minorHAnsi"/>
          <w:bCs/>
        </w:rPr>
      </w:pPr>
    </w:p>
    <w:p w14:paraId="76D995EF" w14:textId="77777777" w:rsidR="002E6132" w:rsidRPr="0090682D" w:rsidRDefault="002E6132" w:rsidP="006F0973">
      <w:pPr>
        <w:rPr>
          <w:rFonts w:asciiTheme="minorHAnsi" w:hAnsiTheme="minorHAnsi" w:cstheme="minorHAnsi"/>
          <w:bCs/>
        </w:rPr>
      </w:pPr>
    </w:p>
    <w:p w14:paraId="565B4294" w14:textId="77777777" w:rsidR="006F0973" w:rsidRPr="0090682D" w:rsidRDefault="006F0973" w:rsidP="00C36525">
      <w:pPr>
        <w:rPr>
          <w:rFonts w:asciiTheme="minorHAnsi" w:hAnsiTheme="minorHAnsi" w:cstheme="minorHAnsi"/>
          <w:b/>
        </w:rPr>
      </w:pPr>
    </w:p>
    <w:sectPr w:rsidR="006F0973" w:rsidRPr="0090682D" w:rsidSect="003B7B2C">
      <w:headerReference w:type="default" r:id="rId18"/>
      <w:footerReference w:type="even" r:id="rId19"/>
      <w:footerReference w:type="default" r:id="rId2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DF0BC" w14:textId="77777777" w:rsidR="00F94E22" w:rsidRDefault="00F94E22" w:rsidP="003B7B2C">
      <w:pPr>
        <w:spacing w:after="0"/>
      </w:pPr>
      <w:r>
        <w:separator/>
      </w:r>
    </w:p>
  </w:endnote>
  <w:endnote w:type="continuationSeparator" w:id="0">
    <w:p w14:paraId="524DC62F" w14:textId="77777777" w:rsidR="00F94E22" w:rsidRDefault="00F94E22" w:rsidP="003B7B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swiss"/>
    <w:pitch w:val="variable"/>
    <w:sig w:usb0="00000000" w:usb1="5000A1FF" w:usb2="00000000" w:usb3="00000000" w:csb0="000001BF" w:csb1="00000000"/>
  </w:font>
  <w:font w:name="Carlito">
    <w:altName w:val="Calibri"/>
    <w:charset w:val="00"/>
    <w:family w:val="swiss"/>
    <w:pitch w:val="variable"/>
  </w:font>
  <w:font w:name="Garamond">
    <w:panose1 w:val="020204040303010108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0FEF8" w14:textId="77777777" w:rsidR="00295393" w:rsidRDefault="00295393" w:rsidP="0080683B">
    <w:pPr>
      <w:pStyle w:val="Footer"/>
      <w:tabs>
        <w:tab w:val="clear" w:pos="4320"/>
        <w:tab w:val="clear" w:pos="8640"/>
        <w:tab w:val="center" w:pos="4680"/>
        <w:tab w:val="right" w:pos="9360"/>
      </w:tabs>
    </w:pPr>
    <w:r>
      <w:t>[Type text]</w:t>
    </w:r>
    <w:r>
      <w:tab/>
      <w:t>[Type text]</w:t>
    </w:r>
    <w:r>
      <w:tab/>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19C51" w14:textId="2613D98B" w:rsidR="00450CB9" w:rsidRPr="005E7349" w:rsidRDefault="00450CB9">
    <w:pPr>
      <w:pStyle w:val="Footer"/>
      <w:rPr>
        <w:rFonts w:asciiTheme="minorHAnsi" w:hAnsiTheme="minorHAnsi" w:cstheme="minorHAnsi"/>
        <w:i/>
        <w:iCs/>
        <w:sz w:val="16"/>
        <w:szCs w:val="16"/>
      </w:rPr>
    </w:pPr>
    <w:r w:rsidRPr="005E7349">
      <w:rPr>
        <w:rFonts w:asciiTheme="minorHAnsi" w:hAnsiTheme="minorHAnsi" w:cstheme="minorHAnsi"/>
        <w:i/>
        <w:iCs/>
        <w:sz w:val="16"/>
        <w:szCs w:val="16"/>
      </w:rPr>
      <w:t xml:space="preserve">Developed by the Colorado </w:t>
    </w:r>
    <w:r w:rsidR="003F37EB" w:rsidRPr="005E7349">
      <w:rPr>
        <w:rFonts w:asciiTheme="minorHAnsi" w:hAnsiTheme="minorHAnsi" w:cstheme="minorHAnsi"/>
        <w:i/>
        <w:iCs/>
        <w:sz w:val="16"/>
        <w:szCs w:val="16"/>
      </w:rPr>
      <w:t>Pharmacists</w:t>
    </w:r>
    <w:r w:rsidRPr="005E7349">
      <w:rPr>
        <w:rFonts w:asciiTheme="minorHAnsi" w:hAnsiTheme="minorHAnsi" w:cstheme="minorHAnsi"/>
        <w:i/>
        <w:iCs/>
        <w:sz w:val="16"/>
        <w:szCs w:val="16"/>
      </w:rPr>
      <w:t xml:space="preserve"> Society as general guidance for pharmacist professionals</w:t>
    </w:r>
    <w:r w:rsidR="005E7349" w:rsidRPr="005E7349">
      <w:rPr>
        <w:rFonts w:asciiTheme="minorHAnsi" w:hAnsiTheme="minorHAnsi" w:cstheme="minorHAnsi"/>
        <w:i/>
        <w:iCs/>
        <w:sz w:val="16"/>
        <w:szCs w:val="16"/>
      </w:rPr>
      <w:t xml:space="preserve"> in Colorado</w:t>
    </w:r>
    <w:r w:rsidRPr="005E7349">
      <w:rPr>
        <w:rFonts w:asciiTheme="minorHAnsi" w:hAnsiTheme="minorHAnsi" w:cstheme="minorHAnsi"/>
        <w:i/>
        <w:iCs/>
        <w:sz w:val="16"/>
        <w:szCs w:val="16"/>
      </w:rPr>
      <w:t xml:space="preserve">.  All aspects of this document should be tailored to specific practice sites.  CPS </w:t>
    </w:r>
    <w:r w:rsidR="005E7349">
      <w:rPr>
        <w:rFonts w:asciiTheme="minorHAnsi" w:hAnsiTheme="minorHAnsi" w:cstheme="minorHAnsi"/>
        <w:i/>
        <w:iCs/>
        <w:sz w:val="16"/>
        <w:szCs w:val="16"/>
      </w:rPr>
      <w:t>bears no</w:t>
    </w:r>
    <w:r w:rsidR="005E7349" w:rsidRPr="005E7349">
      <w:rPr>
        <w:rFonts w:asciiTheme="minorHAnsi" w:hAnsiTheme="minorHAnsi" w:cstheme="minorHAnsi"/>
        <w:i/>
        <w:iCs/>
        <w:sz w:val="16"/>
        <w:szCs w:val="16"/>
      </w:rPr>
      <w:t xml:space="preserve"> </w:t>
    </w:r>
    <w:r w:rsidRPr="005E7349">
      <w:rPr>
        <w:rFonts w:asciiTheme="minorHAnsi" w:hAnsiTheme="minorHAnsi" w:cstheme="minorHAnsi"/>
        <w:i/>
        <w:iCs/>
        <w:sz w:val="16"/>
        <w:szCs w:val="16"/>
      </w:rPr>
      <w:t>liab</w:t>
    </w:r>
    <w:r w:rsidR="005E7349">
      <w:rPr>
        <w:rFonts w:asciiTheme="minorHAnsi" w:hAnsiTheme="minorHAnsi" w:cstheme="minorHAnsi"/>
        <w:i/>
        <w:iCs/>
        <w:sz w:val="16"/>
        <w:szCs w:val="16"/>
      </w:rPr>
      <w:t>ility</w:t>
    </w:r>
    <w:r w:rsidR="005E7349" w:rsidRPr="005E7349">
      <w:rPr>
        <w:rFonts w:asciiTheme="minorHAnsi" w:hAnsiTheme="minorHAnsi" w:cstheme="minorHAnsi"/>
        <w:i/>
        <w:iCs/>
        <w:sz w:val="16"/>
        <w:szCs w:val="16"/>
      </w:rPr>
      <w:t xml:space="preserve"> </w:t>
    </w:r>
    <w:r w:rsidRPr="005E7349">
      <w:rPr>
        <w:rFonts w:asciiTheme="minorHAnsi" w:hAnsiTheme="minorHAnsi" w:cstheme="minorHAnsi"/>
        <w:i/>
        <w:iCs/>
        <w:sz w:val="16"/>
        <w:szCs w:val="16"/>
      </w:rPr>
      <w:t xml:space="preserve">for the </w:t>
    </w:r>
    <w:r w:rsidR="005E7349">
      <w:rPr>
        <w:rFonts w:asciiTheme="minorHAnsi" w:hAnsiTheme="minorHAnsi" w:cstheme="minorHAnsi"/>
        <w:i/>
        <w:iCs/>
        <w:sz w:val="16"/>
        <w:szCs w:val="16"/>
      </w:rPr>
      <w:t>utilization</w:t>
    </w:r>
    <w:r w:rsidRPr="005E7349">
      <w:rPr>
        <w:rFonts w:asciiTheme="minorHAnsi" w:hAnsiTheme="minorHAnsi" w:cstheme="minorHAnsi"/>
        <w:i/>
        <w:iCs/>
        <w:sz w:val="16"/>
        <w:szCs w:val="16"/>
      </w:rPr>
      <w:t xml:space="preserve"> of this</w:t>
    </w:r>
    <w:r w:rsidR="003F37EB" w:rsidRPr="005E7349">
      <w:rPr>
        <w:rFonts w:asciiTheme="minorHAnsi" w:hAnsiTheme="minorHAnsi" w:cstheme="minorHAnsi"/>
        <w:i/>
        <w:iCs/>
        <w:sz w:val="16"/>
        <w:szCs w:val="16"/>
      </w:rPr>
      <w:t xml:space="preserve"> template</w:t>
    </w:r>
    <w:r w:rsidRPr="005E7349">
      <w:rPr>
        <w:rFonts w:asciiTheme="minorHAnsi" w:hAnsiTheme="minorHAnsi" w:cstheme="minorHAnsi"/>
        <w:i/>
        <w:iCs/>
        <w:sz w:val="16"/>
        <w:szCs w:val="16"/>
      </w:rPr>
      <w:t xml:space="preserve"> protocol.</w:t>
    </w:r>
  </w:p>
  <w:p w14:paraId="32236AA1" w14:textId="6BDC91EE" w:rsidR="00295393" w:rsidRPr="00842B7D" w:rsidRDefault="00295393" w:rsidP="00842B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85E62" w14:textId="77777777" w:rsidR="00F94E22" w:rsidRDefault="00F94E22" w:rsidP="003B7B2C">
      <w:pPr>
        <w:spacing w:after="0"/>
      </w:pPr>
      <w:r>
        <w:separator/>
      </w:r>
    </w:p>
  </w:footnote>
  <w:footnote w:type="continuationSeparator" w:id="0">
    <w:p w14:paraId="639FFC96" w14:textId="77777777" w:rsidR="00F94E22" w:rsidRDefault="00F94E22" w:rsidP="003B7B2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1F0DF" w14:textId="3E775E26" w:rsidR="008C0A94" w:rsidRDefault="008C0A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12BF1"/>
    <w:multiLevelType w:val="hybridMultilevel"/>
    <w:tmpl w:val="EF40EE20"/>
    <w:lvl w:ilvl="0" w:tplc="0CDA4FD2">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107A4141"/>
    <w:multiLevelType w:val="hybridMultilevel"/>
    <w:tmpl w:val="94B21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CA34D4"/>
    <w:multiLevelType w:val="hybridMultilevel"/>
    <w:tmpl w:val="BB8A2746"/>
    <w:lvl w:ilvl="0" w:tplc="04090001">
      <w:start w:val="1"/>
      <w:numFmt w:val="bullet"/>
      <w:lvlText w:val=""/>
      <w:lvlJc w:val="left"/>
      <w:pPr>
        <w:ind w:left="720" w:hanging="360"/>
      </w:pPr>
      <w:rPr>
        <w:rFonts w:ascii="Symbol" w:hAnsi="Symbol" w:hint="default"/>
      </w:rPr>
    </w:lvl>
    <w:lvl w:ilvl="1" w:tplc="EBEC5506">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8C274C"/>
    <w:multiLevelType w:val="hybridMultilevel"/>
    <w:tmpl w:val="8CAC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E66FE2"/>
    <w:multiLevelType w:val="hybridMultilevel"/>
    <w:tmpl w:val="F2E60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2D7821"/>
    <w:multiLevelType w:val="hybridMultilevel"/>
    <w:tmpl w:val="9E047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182873"/>
    <w:multiLevelType w:val="hybridMultilevel"/>
    <w:tmpl w:val="EF40EE20"/>
    <w:lvl w:ilvl="0" w:tplc="FFFFFFFF">
      <w:start w:val="1"/>
      <w:numFmt w:val="decimal"/>
      <w:lvlText w:val="%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7" w15:restartNumberingAfterBreak="0">
    <w:nsid w:val="4A2478F5"/>
    <w:multiLevelType w:val="hybridMultilevel"/>
    <w:tmpl w:val="93BAC2A2"/>
    <w:lvl w:ilvl="0" w:tplc="48986E8C">
      <w:numFmt w:val="bullet"/>
      <w:lvlText w:val="-"/>
      <w:lvlJc w:val="left"/>
      <w:pPr>
        <w:ind w:left="1080" w:hanging="360"/>
      </w:pPr>
      <w:rPr>
        <w:rFonts w:ascii="Calibri" w:eastAsia="Arial"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81573ED"/>
    <w:multiLevelType w:val="hybridMultilevel"/>
    <w:tmpl w:val="3ED4A6B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B760D88"/>
    <w:multiLevelType w:val="hybridMultilevel"/>
    <w:tmpl w:val="010ED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F59D4E"/>
    <w:multiLevelType w:val="hybridMultilevel"/>
    <w:tmpl w:val="859E87FE"/>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16cid:durableId="1436905373">
    <w:abstractNumId w:val="10"/>
  </w:num>
  <w:num w:numId="2" w16cid:durableId="174921291">
    <w:abstractNumId w:val="0"/>
  </w:num>
  <w:num w:numId="3" w16cid:durableId="229074182">
    <w:abstractNumId w:val="6"/>
  </w:num>
  <w:num w:numId="4" w16cid:durableId="1682851428">
    <w:abstractNumId w:val="9"/>
  </w:num>
  <w:num w:numId="5" w16cid:durableId="565188480">
    <w:abstractNumId w:val="4"/>
  </w:num>
  <w:num w:numId="6" w16cid:durableId="878467449">
    <w:abstractNumId w:val="3"/>
  </w:num>
  <w:num w:numId="7" w16cid:durableId="1614359655">
    <w:abstractNumId w:val="5"/>
  </w:num>
  <w:num w:numId="8" w16cid:durableId="561251733">
    <w:abstractNumId w:val="1"/>
  </w:num>
  <w:num w:numId="9" w16cid:durableId="1170173269">
    <w:abstractNumId w:val="2"/>
  </w:num>
  <w:num w:numId="10" w16cid:durableId="2011441139">
    <w:abstractNumId w:val="8"/>
  </w:num>
  <w:num w:numId="11" w16cid:durableId="440957433">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colormru v:ext="edit" colors="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63E"/>
    <w:rsid w:val="00002725"/>
    <w:rsid w:val="00006DE4"/>
    <w:rsid w:val="00026CD8"/>
    <w:rsid w:val="00041ECB"/>
    <w:rsid w:val="00044BEB"/>
    <w:rsid w:val="00052003"/>
    <w:rsid w:val="0005318C"/>
    <w:rsid w:val="0005382D"/>
    <w:rsid w:val="00054395"/>
    <w:rsid w:val="00063B92"/>
    <w:rsid w:val="00072729"/>
    <w:rsid w:val="00077B68"/>
    <w:rsid w:val="00087252"/>
    <w:rsid w:val="000A2882"/>
    <w:rsid w:val="000A4271"/>
    <w:rsid w:val="000B0095"/>
    <w:rsid w:val="000B3B05"/>
    <w:rsid w:val="000C6F9A"/>
    <w:rsid w:val="000E4A53"/>
    <w:rsid w:val="000F0352"/>
    <w:rsid w:val="000F2E4F"/>
    <w:rsid w:val="000F57DA"/>
    <w:rsid w:val="000F6B07"/>
    <w:rsid w:val="00101257"/>
    <w:rsid w:val="0010168C"/>
    <w:rsid w:val="00102273"/>
    <w:rsid w:val="00102B7B"/>
    <w:rsid w:val="00105E83"/>
    <w:rsid w:val="00113EDF"/>
    <w:rsid w:val="00117536"/>
    <w:rsid w:val="0016226C"/>
    <w:rsid w:val="001628B3"/>
    <w:rsid w:val="00172873"/>
    <w:rsid w:val="00174B1A"/>
    <w:rsid w:val="00176CC7"/>
    <w:rsid w:val="00177D31"/>
    <w:rsid w:val="001967D4"/>
    <w:rsid w:val="001A1376"/>
    <w:rsid w:val="001A3374"/>
    <w:rsid w:val="001E0F9D"/>
    <w:rsid w:val="001E657C"/>
    <w:rsid w:val="001F062C"/>
    <w:rsid w:val="001F0962"/>
    <w:rsid w:val="001F317C"/>
    <w:rsid w:val="001F3F56"/>
    <w:rsid w:val="001F501B"/>
    <w:rsid w:val="00202708"/>
    <w:rsid w:val="0020576A"/>
    <w:rsid w:val="00205E80"/>
    <w:rsid w:val="002116E7"/>
    <w:rsid w:val="00211D65"/>
    <w:rsid w:val="0021578D"/>
    <w:rsid w:val="00221A50"/>
    <w:rsid w:val="0022575E"/>
    <w:rsid w:val="0022699F"/>
    <w:rsid w:val="00233D5C"/>
    <w:rsid w:val="0024164A"/>
    <w:rsid w:val="00242B32"/>
    <w:rsid w:val="00247E84"/>
    <w:rsid w:val="00251ADB"/>
    <w:rsid w:val="00255458"/>
    <w:rsid w:val="00256D9D"/>
    <w:rsid w:val="00277510"/>
    <w:rsid w:val="0027783B"/>
    <w:rsid w:val="0029229E"/>
    <w:rsid w:val="00295393"/>
    <w:rsid w:val="002965DF"/>
    <w:rsid w:val="002A291E"/>
    <w:rsid w:val="002B08F4"/>
    <w:rsid w:val="002B3084"/>
    <w:rsid w:val="002C220A"/>
    <w:rsid w:val="002C3C41"/>
    <w:rsid w:val="002D417B"/>
    <w:rsid w:val="002E6132"/>
    <w:rsid w:val="002F6CAF"/>
    <w:rsid w:val="00304286"/>
    <w:rsid w:val="00311D20"/>
    <w:rsid w:val="00317E90"/>
    <w:rsid w:val="00327D29"/>
    <w:rsid w:val="00347034"/>
    <w:rsid w:val="00356624"/>
    <w:rsid w:val="00356708"/>
    <w:rsid w:val="0036288F"/>
    <w:rsid w:val="003636FA"/>
    <w:rsid w:val="00384737"/>
    <w:rsid w:val="003A2241"/>
    <w:rsid w:val="003A3FC4"/>
    <w:rsid w:val="003A752E"/>
    <w:rsid w:val="003B4440"/>
    <w:rsid w:val="003B5B82"/>
    <w:rsid w:val="003B7B2C"/>
    <w:rsid w:val="003C2894"/>
    <w:rsid w:val="003C480D"/>
    <w:rsid w:val="003D1A68"/>
    <w:rsid w:val="003D3A84"/>
    <w:rsid w:val="003D4AC9"/>
    <w:rsid w:val="003E56D9"/>
    <w:rsid w:val="003F37EB"/>
    <w:rsid w:val="003F64E0"/>
    <w:rsid w:val="00400866"/>
    <w:rsid w:val="004128F8"/>
    <w:rsid w:val="00424291"/>
    <w:rsid w:val="00434FEE"/>
    <w:rsid w:val="00450CB9"/>
    <w:rsid w:val="00455CBE"/>
    <w:rsid w:val="00464EC3"/>
    <w:rsid w:val="00470C4B"/>
    <w:rsid w:val="004B028A"/>
    <w:rsid w:val="004B3D9D"/>
    <w:rsid w:val="004B6571"/>
    <w:rsid w:val="004B7950"/>
    <w:rsid w:val="004B7A74"/>
    <w:rsid w:val="004C12F0"/>
    <w:rsid w:val="004C17EB"/>
    <w:rsid w:val="004C24BD"/>
    <w:rsid w:val="004C5A5B"/>
    <w:rsid w:val="004D21A2"/>
    <w:rsid w:val="004D2870"/>
    <w:rsid w:val="004D530A"/>
    <w:rsid w:val="004E54DE"/>
    <w:rsid w:val="004E557D"/>
    <w:rsid w:val="004F1233"/>
    <w:rsid w:val="004F21BF"/>
    <w:rsid w:val="004F4C3E"/>
    <w:rsid w:val="005003AC"/>
    <w:rsid w:val="00501685"/>
    <w:rsid w:val="00506913"/>
    <w:rsid w:val="00524EFD"/>
    <w:rsid w:val="0052594D"/>
    <w:rsid w:val="0053113E"/>
    <w:rsid w:val="005343EB"/>
    <w:rsid w:val="00535D49"/>
    <w:rsid w:val="0054144C"/>
    <w:rsid w:val="00554990"/>
    <w:rsid w:val="00556317"/>
    <w:rsid w:val="0056219B"/>
    <w:rsid w:val="00563F76"/>
    <w:rsid w:val="005823B6"/>
    <w:rsid w:val="005863B3"/>
    <w:rsid w:val="00590139"/>
    <w:rsid w:val="005903DE"/>
    <w:rsid w:val="00590D34"/>
    <w:rsid w:val="00592DCF"/>
    <w:rsid w:val="005C4423"/>
    <w:rsid w:val="005C4D9E"/>
    <w:rsid w:val="005D39E6"/>
    <w:rsid w:val="005E2CD8"/>
    <w:rsid w:val="005E55F0"/>
    <w:rsid w:val="005E7349"/>
    <w:rsid w:val="0060495A"/>
    <w:rsid w:val="0061469A"/>
    <w:rsid w:val="00614BB6"/>
    <w:rsid w:val="00622368"/>
    <w:rsid w:val="00624E97"/>
    <w:rsid w:val="00631DD9"/>
    <w:rsid w:val="00632D73"/>
    <w:rsid w:val="0063577B"/>
    <w:rsid w:val="00642CC3"/>
    <w:rsid w:val="00673927"/>
    <w:rsid w:val="00684CA0"/>
    <w:rsid w:val="00684D09"/>
    <w:rsid w:val="00685581"/>
    <w:rsid w:val="00694713"/>
    <w:rsid w:val="006964DF"/>
    <w:rsid w:val="006B0768"/>
    <w:rsid w:val="006B30DB"/>
    <w:rsid w:val="006B6074"/>
    <w:rsid w:val="006C68E1"/>
    <w:rsid w:val="006C705B"/>
    <w:rsid w:val="006D6AC4"/>
    <w:rsid w:val="006D73DA"/>
    <w:rsid w:val="006E563E"/>
    <w:rsid w:val="006F0973"/>
    <w:rsid w:val="006F0B16"/>
    <w:rsid w:val="006F4F43"/>
    <w:rsid w:val="006F5F2F"/>
    <w:rsid w:val="00703D16"/>
    <w:rsid w:val="00711A7A"/>
    <w:rsid w:val="00716FD2"/>
    <w:rsid w:val="00722172"/>
    <w:rsid w:val="007331C3"/>
    <w:rsid w:val="00744BC3"/>
    <w:rsid w:val="00760EE0"/>
    <w:rsid w:val="007768DA"/>
    <w:rsid w:val="007779DA"/>
    <w:rsid w:val="00781056"/>
    <w:rsid w:val="00784822"/>
    <w:rsid w:val="00787A4B"/>
    <w:rsid w:val="007931BA"/>
    <w:rsid w:val="00795C8F"/>
    <w:rsid w:val="007A3F77"/>
    <w:rsid w:val="007A558C"/>
    <w:rsid w:val="007B13D5"/>
    <w:rsid w:val="007B3257"/>
    <w:rsid w:val="007B551A"/>
    <w:rsid w:val="007C70FF"/>
    <w:rsid w:val="007D12BE"/>
    <w:rsid w:val="007F5471"/>
    <w:rsid w:val="0080683B"/>
    <w:rsid w:val="00812992"/>
    <w:rsid w:val="00814758"/>
    <w:rsid w:val="008162BF"/>
    <w:rsid w:val="0082311E"/>
    <w:rsid w:val="008243BD"/>
    <w:rsid w:val="00831E3D"/>
    <w:rsid w:val="00842B7D"/>
    <w:rsid w:val="0084371F"/>
    <w:rsid w:val="00862AE0"/>
    <w:rsid w:val="008714D0"/>
    <w:rsid w:val="00871C97"/>
    <w:rsid w:val="00875AE5"/>
    <w:rsid w:val="0088252A"/>
    <w:rsid w:val="008A422B"/>
    <w:rsid w:val="008A5171"/>
    <w:rsid w:val="008B4CFF"/>
    <w:rsid w:val="008B6F65"/>
    <w:rsid w:val="008C0A94"/>
    <w:rsid w:val="008C7076"/>
    <w:rsid w:val="008D37D0"/>
    <w:rsid w:val="008D6795"/>
    <w:rsid w:val="008D7D0B"/>
    <w:rsid w:val="008E291F"/>
    <w:rsid w:val="009060A0"/>
    <w:rsid w:val="0090682D"/>
    <w:rsid w:val="009160B5"/>
    <w:rsid w:val="00917E80"/>
    <w:rsid w:val="00921F01"/>
    <w:rsid w:val="009225E1"/>
    <w:rsid w:val="009341C3"/>
    <w:rsid w:val="00935D85"/>
    <w:rsid w:val="009559FF"/>
    <w:rsid w:val="0096772A"/>
    <w:rsid w:val="009713B5"/>
    <w:rsid w:val="00973FA0"/>
    <w:rsid w:val="00976880"/>
    <w:rsid w:val="009829A0"/>
    <w:rsid w:val="00986034"/>
    <w:rsid w:val="00987849"/>
    <w:rsid w:val="009B1AF2"/>
    <w:rsid w:val="009B5EEB"/>
    <w:rsid w:val="009B62DB"/>
    <w:rsid w:val="009B73E1"/>
    <w:rsid w:val="009C12D6"/>
    <w:rsid w:val="009C3A1E"/>
    <w:rsid w:val="009C3AAC"/>
    <w:rsid w:val="009C4A64"/>
    <w:rsid w:val="009D4341"/>
    <w:rsid w:val="009F4495"/>
    <w:rsid w:val="00A02597"/>
    <w:rsid w:val="00A02BD8"/>
    <w:rsid w:val="00A10BAA"/>
    <w:rsid w:val="00A2771B"/>
    <w:rsid w:val="00A40B7C"/>
    <w:rsid w:val="00A468F4"/>
    <w:rsid w:val="00A65B27"/>
    <w:rsid w:val="00A74CC3"/>
    <w:rsid w:val="00A807BF"/>
    <w:rsid w:val="00A850EA"/>
    <w:rsid w:val="00A90BF8"/>
    <w:rsid w:val="00AB2791"/>
    <w:rsid w:val="00AB304A"/>
    <w:rsid w:val="00AC777F"/>
    <w:rsid w:val="00AD0AAC"/>
    <w:rsid w:val="00AD2ED8"/>
    <w:rsid w:val="00AF0250"/>
    <w:rsid w:val="00B01123"/>
    <w:rsid w:val="00B13345"/>
    <w:rsid w:val="00B15174"/>
    <w:rsid w:val="00B2185D"/>
    <w:rsid w:val="00B2568A"/>
    <w:rsid w:val="00B35B70"/>
    <w:rsid w:val="00B41F9B"/>
    <w:rsid w:val="00B60F23"/>
    <w:rsid w:val="00B741A1"/>
    <w:rsid w:val="00B95EA8"/>
    <w:rsid w:val="00BB3129"/>
    <w:rsid w:val="00BB63C2"/>
    <w:rsid w:val="00BB70A9"/>
    <w:rsid w:val="00BC096E"/>
    <w:rsid w:val="00BC2A51"/>
    <w:rsid w:val="00BD108E"/>
    <w:rsid w:val="00BD6D04"/>
    <w:rsid w:val="00BE0763"/>
    <w:rsid w:val="00BE1828"/>
    <w:rsid w:val="00BE6A40"/>
    <w:rsid w:val="00BF54AA"/>
    <w:rsid w:val="00C03BB2"/>
    <w:rsid w:val="00C11E36"/>
    <w:rsid w:val="00C12059"/>
    <w:rsid w:val="00C13E98"/>
    <w:rsid w:val="00C21B1D"/>
    <w:rsid w:val="00C36525"/>
    <w:rsid w:val="00C4729B"/>
    <w:rsid w:val="00C56B6B"/>
    <w:rsid w:val="00C57138"/>
    <w:rsid w:val="00C733F1"/>
    <w:rsid w:val="00C85861"/>
    <w:rsid w:val="00C922A8"/>
    <w:rsid w:val="00C945AD"/>
    <w:rsid w:val="00C95496"/>
    <w:rsid w:val="00CA5F23"/>
    <w:rsid w:val="00CA7490"/>
    <w:rsid w:val="00CB1F4A"/>
    <w:rsid w:val="00CC1060"/>
    <w:rsid w:val="00CD1BF4"/>
    <w:rsid w:val="00CD2DA3"/>
    <w:rsid w:val="00CE6A7D"/>
    <w:rsid w:val="00CF1DB5"/>
    <w:rsid w:val="00D030CE"/>
    <w:rsid w:val="00D177B0"/>
    <w:rsid w:val="00D225FE"/>
    <w:rsid w:val="00D26314"/>
    <w:rsid w:val="00D34A47"/>
    <w:rsid w:val="00D40697"/>
    <w:rsid w:val="00D41003"/>
    <w:rsid w:val="00D42CEC"/>
    <w:rsid w:val="00D64F30"/>
    <w:rsid w:val="00D65B53"/>
    <w:rsid w:val="00D74139"/>
    <w:rsid w:val="00D75912"/>
    <w:rsid w:val="00D83007"/>
    <w:rsid w:val="00D86E67"/>
    <w:rsid w:val="00D8772D"/>
    <w:rsid w:val="00D94B7F"/>
    <w:rsid w:val="00DA1297"/>
    <w:rsid w:val="00DA757C"/>
    <w:rsid w:val="00DB2B7E"/>
    <w:rsid w:val="00DB6130"/>
    <w:rsid w:val="00DB7D48"/>
    <w:rsid w:val="00DC281E"/>
    <w:rsid w:val="00DC3982"/>
    <w:rsid w:val="00DC7185"/>
    <w:rsid w:val="00DC7C7F"/>
    <w:rsid w:val="00DE7BCC"/>
    <w:rsid w:val="00E04B49"/>
    <w:rsid w:val="00E16E7B"/>
    <w:rsid w:val="00E20A16"/>
    <w:rsid w:val="00E3136D"/>
    <w:rsid w:val="00E32045"/>
    <w:rsid w:val="00E37459"/>
    <w:rsid w:val="00E41487"/>
    <w:rsid w:val="00E469A0"/>
    <w:rsid w:val="00E564FF"/>
    <w:rsid w:val="00E577EA"/>
    <w:rsid w:val="00E64739"/>
    <w:rsid w:val="00E66A76"/>
    <w:rsid w:val="00E7047B"/>
    <w:rsid w:val="00E71ADB"/>
    <w:rsid w:val="00E72700"/>
    <w:rsid w:val="00E81E4C"/>
    <w:rsid w:val="00E97488"/>
    <w:rsid w:val="00EA4840"/>
    <w:rsid w:val="00EC20E4"/>
    <w:rsid w:val="00EC4DED"/>
    <w:rsid w:val="00EE292F"/>
    <w:rsid w:val="00EE3409"/>
    <w:rsid w:val="00EF3CCA"/>
    <w:rsid w:val="00EF65FE"/>
    <w:rsid w:val="00EF7D08"/>
    <w:rsid w:val="00F01A30"/>
    <w:rsid w:val="00F2263F"/>
    <w:rsid w:val="00F356E4"/>
    <w:rsid w:val="00F361A5"/>
    <w:rsid w:val="00F3715E"/>
    <w:rsid w:val="00F47269"/>
    <w:rsid w:val="00F47ECC"/>
    <w:rsid w:val="00F47F33"/>
    <w:rsid w:val="00F50190"/>
    <w:rsid w:val="00F51E5D"/>
    <w:rsid w:val="00F53720"/>
    <w:rsid w:val="00F54AE5"/>
    <w:rsid w:val="00F558C2"/>
    <w:rsid w:val="00F75871"/>
    <w:rsid w:val="00F75AE2"/>
    <w:rsid w:val="00F854D2"/>
    <w:rsid w:val="00F94E22"/>
    <w:rsid w:val="00F95811"/>
    <w:rsid w:val="00FA2E76"/>
    <w:rsid w:val="00FA30CD"/>
    <w:rsid w:val="00FA3259"/>
    <w:rsid w:val="00FA7F1F"/>
    <w:rsid w:val="00FB5B41"/>
    <w:rsid w:val="00FC1EC2"/>
    <w:rsid w:val="00FD06C1"/>
    <w:rsid w:val="0A1E68ED"/>
    <w:rsid w:val="450EE945"/>
    <w:rsid w:val="641C73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white"/>
    </o:shapedefaults>
    <o:shapelayout v:ext="edit">
      <o:idmap v:ext="edit" data="2"/>
    </o:shapelayout>
  </w:shapeDefaults>
  <w:decimalSymbol w:val="."/>
  <w:listSeparator w:val=","/>
  <w14:docId w14:val="3EC093EA"/>
  <w15:docId w15:val="{C5DCD02F-D66C-4094-B293-159223912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ja-JP"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uiPriority="99"/>
    <w:lsdException w:name="header" w:uiPriority="99"/>
    <w:lsdException w:name="footer" w:uiPriority="99"/>
    <w:lsdException w:name="caption" w:locked="1" w:semiHidden="1" w:unhideWhenUsed="1" w:qFormat="1"/>
    <w:lsdException w:name="annotation reference" w:uiPriority="99"/>
    <w:lsdException w:name="Title" w:locked="1" w:uiPriority="10" w:qFormat="1"/>
    <w:lsdException w:name="Default Paragraph Font" w:locked="1"/>
    <w:lsdException w:name="Body Text" w:uiPriority="1" w:qFormat="1"/>
    <w:lsdException w:name="Subtitle" w:locked="1" w:qFormat="1"/>
    <w:lsdException w:name="Hyperlink" w:uiPriority="99"/>
    <w:lsdException w:name="Strong" w:locked="1" w:qFormat="1"/>
    <w:lsdException w:name="Emphasis" w:locked="1" w:uiPriority="20"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lsdException w:name="List Paragraph"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47"/>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563E"/>
    <w:pPr>
      <w:spacing w:after="200"/>
    </w:pPr>
    <w:rPr>
      <w:rFonts w:eastAsia="Times New Roman"/>
      <w:sz w:val="24"/>
      <w:szCs w:val="24"/>
      <w:lang w:eastAsia="en-US"/>
    </w:rPr>
  </w:style>
  <w:style w:type="paragraph" w:styleId="Heading1">
    <w:name w:val="heading 1"/>
    <w:basedOn w:val="Normal"/>
    <w:next w:val="Normal"/>
    <w:link w:val="Heading1Char"/>
    <w:uiPriority w:val="9"/>
    <w:qFormat/>
    <w:locked/>
    <w:rsid w:val="0056219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E563E"/>
    <w:pPr>
      <w:widowControl w:val="0"/>
      <w:autoSpaceDE w:val="0"/>
      <w:autoSpaceDN w:val="0"/>
      <w:adjustRightInd w:val="0"/>
    </w:pPr>
    <w:rPr>
      <w:rFonts w:ascii="Tahoma" w:eastAsia="Times New Roman" w:hAnsi="Tahoma" w:cs="Tahoma"/>
      <w:color w:val="000000"/>
      <w:sz w:val="24"/>
      <w:szCs w:val="24"/>
      <w:lang w:eastAsia="en-US"/>
    </w:rPr>
  </w:style>
  <w:style w:type="character" w:styleId="CommentReference">
    <w:name w:val="annotation reference"/>
    <w:uiPriority w:val="99"/>
    <w:semiHidden/>
    <w:rsid w:val="006E563E"/>
    <w:rPr>
      <w:sz w:val="18"/>
    </w:rPr>
  </w:style>
  <w:style w:type="paragraph" w:styleId="CommentText">
    <w:name w:val="annotation text"/>
    <w:basedOn w:val="Normal"/>
    <w:link w:val="CommentTextChar"/>
    <w:uiPriority w:val="99"/>
    <w:semiHidden/>
    <w:rsid w:val="006E563E"/>
  </w:style>
  <w:style w:type="character" w:customStyle="1" w:styleId="CommentTextChar">
    <w:name w:val="Comment Text Char"/>
    <w:link w:val="CommentText"/>
    <w:uiPriority w:val="99"/>
    <w:semiHidden/>
    <w:locked/>
    <w:rsid w:val="006E563E"/>
    <w:rPr>
      <w:rFonts w:ascii="Cambria" w:eastAsia="Times New Roman" w:hAnsi="Cambria" w:cs="Times New Roman"/>
    </w:rPr>
  </w:style>
  <w:style w:type="paragraph" w:styleId="BalloonText">
    <w:name w:val="Balloon Text"/>
    <w:basedOn w:val="Normal"/>
    <w:link w:val="BalloonTextChar"/>
    <w:semiHidden/>
    <w:rsid w:val="006E563E"/>
    <w:pPr>
      <w:spacing w:after="0"/>
    </w:pPr>
    <w:rPr>
      <w:rFonts w:ascii="Lucida Grande" w:hAnsi="Lucida Grande" w:cs="Lucida Grande"/>
      <w:sz w:val="18"/>
      <w:szCs w:val="18"/>
    </w:rPr>
  </w:style>
  <w:style w:type="character" w:customStyle="1" w:styleId="BalloonTextChar">
    <w:name w:val="Balloon Text Char"/>
    <w:link w:val="BalloonText"/>
    <w:semiHidden/>
    <w:locked/>
    <w:rsid w:val="006E563E"/>
    <w:rPr>
      <w:rFonts w:ascii="Lucida Grande" w:eastAsia="Times New Roman" w:hAnsi="Lucida Grande" w:cs="Lucida Grande"/>
      <w:sz w:val="18"/>
      <w:szCs w:val="18"/>
    </w:rPr>
  </w:style>
  <w:style w:type="paragraph" w:customStyle="1" w:styleId="MediumGrid1-Accent21">
    <w:name w:val="Medium Grid 1 - Accent 21"/>
    <w:basedOn w:val="Normal"/>
    <w:qFormat/>
    <w:rsid w:val="006E563E"/>
    <w:pPr>
      <w:ind w:left="720"/>
      <w:contextualSpacing/>
    </w:pPr>
  </w:style>
  <w:style w:type="paragraph" w:styleId="CommentSubject">
    <w:name w:val="annotation subject"/>
    <w:basedOn w:val="CommentText"/>
    <w:next w:val="CommentText"/>
    <w:link w:val="CommentSubjectChar"/>
    <w:semiHidden/>
    <w:rsid w:val="00C922A8"/>
    <w:rPr>
      <w:b/>
      <w:bCs/>
      <w:sz w:val="20"/>
      <w:szCs w:val="20"/>
    </w:rPr>
  </w:style>
  <w:style w:type="character" w:customStyle="1" w:styleId="CommentSubjectChar">
    <w:name w:val="Comment Subject Char"/>
    <w:link w:val="CommentSubject"/>
    <w:semiHidden/>
    <w:locked/>
    <w:rsid w:val="00C922A8"/>
    <w:rPr>
      <w:rFonts w:ascii="Cambria" w:eastAsia="Times New Roman" w:hAnsi="Cambria" w:cs="Times New Roman"/>
      <w:b/>
      <w:bCs/>
      <w:sz w:val="20"/>
      <w:szCs w:val="20"/>
    </w:rPr>
  </w:style>
  <w:style w:type="table" w:styleId="TableGrid">
    <w:name w:val="Table Grid"/>
    <w:basedOn w:val="TableNormal"/>
    <w:uiPriority w:val="39"/>
    <w:rsid w:val="00F4726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3B7B2C"/>
    <w:pPr>
      <w:tabs>
        <w:tab w:val="center" w:pos="4320"/>
        <w:tab w:val="right" w:pos="8640"/>
      </w:tabs>
      <w:spacing w:after="0"/>
    </w:pPr>
  </w:style>
  <w:style w:type="character" w:customStyle="1" w:styleId="HeaderChar">
    <w:name w:val="Header Char"/>
    <w:link w:val="Header"/>
    <w:uiPriority w:val="99"/>
    <w:locked/>
    <w:rsid w:val="003B7B2C"/>
    <w:rPr>
      <w:rFonts w:ascii="Cambria" w:eastAsia="Times New Roman" w:hAnsi="Cambria" w:cs="Times New Roman"/>
    </w:rPr>
  </w:style>
  <w:style w:type="paragraph" w:styleId="Footer">
    <w:name w:val="footer"/>
    <w:basedOn w:val="Normal"/>
    <w:link w:val="FooterChar"/>
    <w:uiPriority w:val="99"/>
    <w:rsid w:val="003B7B2C"/>
    <w:pPr>
      <w:tabs>
        <w:tab w:val="center" w:pos="4320"/>
        <w:tab w:val="right" w:pos="8640"/>
      </w:tabs>
      <w:spacing w:after="0"/>
    </w:pPr>
  </w:style>
  <w:style w:type="character" w:customStyle="1" w:styleId="FooterChar">
    <w:name w:val="Footer Char"/>
    <w:link w:val="Footer"/>
    <w:uiPriority w:val="99"/>
    <w:locked/>
    <w:rsid w:val="003B7B2C"/>
    <w:rPr>
      <w:rFonts w:ascii="Cambria" w:eastAsia="Times New Roman" w:hAnsi="Cambria" w:cs="Times New Roman"/>
    </w:rPr>
  </w:style>
  <w:style w:type="character" w:styleId="PageNumber">
    <w:name w:val="page number"/>
    <w:semiHidden/>
    <w:rsid w:val="003B7B2C"/>
    <w:rPr>
      <w:rFonts w:cs="Times New Roman"/>
    </w:rPr>
  </w:style>
  <w:style w:type="paragraph" w:customStyle="1" w:styleId="ColorfulList-Accent11">
    <w:name w:val="Colorful List - Accent 11"/>
    <w:basedOn w:val="Normal"/>
    <w:qFormat/>
    <w:rsid w:val="007931BA"/>
    <w:pPr>
      <w:ind w:left="720"/>
      <w:contextualSpacing/>
    </w:pPr>
  </w:style>
  <w:style w:type="character" w:styleId="Hyperlink">
    <w:name w:val="Hyperlink"/>
    <w:uiPriority w:val="99"/>
    <w:unhideWhenUsed/>
    <w:rsid w:val="00BE6A40"/>
    <w:rPr>
      <w:color w:val="0000FF"/>
      <w:u w:val="single"/>
    </w:rPr>
  </w:style>
  <w:style w:type="paragraph" w:styleId="Revision">
    <w:name w:val="Revision"/>
    <w:hidden/>
    <w:uiPriority w:val="62"/>
    <w:rsid w:val="0016226C"/>
    <w:rPr>
      <w:rFonts w:eastAsia="Times New Roman"/>
      <w:sz w:val="24"/>
      <w:szCs w:val="24"/>
      <w:lang w:eastAsia="en-US"/>
    </w:rPr>
  </w:style>
  <w:style w:type="paragraph" w:styleId="BodyText">
    <w:name w:val="Body Text"/>
    <w:basedOn w:val="Normal"/>
    <w:link w:val="BodyTextChar"/>
    <w:uiPriority w:val="1"/>
    <w:unhideWhenUsed/>
    <w:qFormat/>
    <w:rsid w:val="00FD06C1"/>
    <w:pPr>
      <w:widowControl w:val="0"/>
      <w:autoSpaceDE w:val="0"/>
      <w:autoSpaceDN w:val="0"/>
      <w:spacing w:after="0"/>
    </w:pPr>
    <w:rPr>
      <w:rFonts w:ascii="Arial" w:eastAsia="Arial" w:hAnsi="Arial" w:cs="Arial"/>
      <w:sz w:val="20"/>
      <w:szCs w:val="20"/>
    </w:rPr>
  </w:style>
  <w:style w:type="character" w:customStyle="1" w:styleId="BodyTextChar">
    <w:name w:val="Body Text Char"/>
    <w:basedOn w:val="DefaultParagraphFont"/>
    <w:link w:val="BodyText"/>
    <w:uiPriority w:val="1"/>
    <w:rsid w:val="00FD06C1"/>
    <w:rPr>
      <w:rFonts w:ascii="Arial" w:eastAsia="Arial" w:hAnsi="Arial" w:cs="Arial"/>
      <w:lang w:eastAsia="en-US"/>
    </w:rPr>
  </w:style>
  <w:style w:type="paragraph" w:styleId="ListParagraph">
    <w:name w:val="List Paragraph"/>
    <w:basedOn w:val="Normal"/>
    <w:qFormat/>
    <w:rsid w:val="00FD06C1"/>
    <w:pPr>
      <w:widowControl w:val="0"/>
      <w:autoSpaceDE w:val="0"/>
      <w:autoSpaceDN w:val="0"/>
      <w:spacing w:after="0"/>
      <w:ind w:left="2880" w:hanging="720"/>
    </w:pPr>
    <w:rPr>
      <w:rFonts w:ascii="Arial" w:eastAsia="Arial" w:hAnsi="Arial" w:cs="Arial"/>
      <w:sz w:val="22"/>
      <w:szCs w:val="22"/>
    </w:rPr>
  </w:style>
  <w:style w:type="character" w:styleId="Emphasis">
    <w:name w:val="Emphasis"/>
    <w:uiPriority w:val="20"/>
    <w:qFormat/>
    <w:locked/>
    <w:rsid w:val="0056219B"/>
    <w:rPr>
      <w:i/>
      <w:iCs/>
    </w:rPr>
  </w:style>
  <w:style w:type="table" w:styleId="GridTable4-Accent3">
    <w:name w:val="Grid Table 4 Accent 3"/>
    <w:basedOn w:val="TableNormal"/>
    <w:uiPriority w:val="47"/>
    <w:rsid w:val="0056219B"/>
    <w:rPr>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rmalWeb">
    <w:name w:val="Normal (Web)"/>
    <w:basedOn w:val="Normal"/>
    <w:uiPriority w:val="99"/>
    <w:unhideWhenUsed/>
    <w:rsid w:val="0056219B"/>
    <w:pPr>
      <w:spacing w:before="100" w:beforeAutospacing="1" w:after="100" w:afterAutospacing="1"/>
    </w:pPr>
    <w:rPr>
      <w:rFonts w:ascii="Times New Roman" w:hAnsi="Times New Roman"/>
    </w:rPr>
  </w:style>
  <w:style w:type="paragraph" w:customStyle="1" w:styleId="MediumGrid2-Accent11">
    <w:name w:val="Medium Grid 2 - Accent 11"/>
    <w:basedOn w:val="Normal"/>
    <w:uiPriority w:val="1"/>
    <w:qFormat/>
    <w:rsid w:val="0056219B"/>
    <w:rPr>
      <w:rFonts w:ascii="Calibri" w:eastAsia="MS Mincho" w:hAnsi="Calibri"/>
      <w:sz w:val="22"/>
      <w:szCs w:val="22"/>
    </w:rPr>
  </w:style>
  <w:style w:type="paragraph" w:styleId="Caption">
    <w:name w:val="caption"/>
    <w:basedOn w:val="Normal"/>
    <w:next w:val="Normal"/>
    <w:qFormat/>
    <w:locked/>
    <w:rsid w:val="0056219B"/>
    <w:rPr>
      <w:b/>
      <w:bCs/>
      <w:sz w:val="20"/>
      <w:szCs w:val="20"/>
    </w:rPr>
  </w:style>
  <w:style w:type="character" w:customStyle="1" w:styleId="apple-converted-space">
    <w:name w:val="apple-converted-space"/>
    <w:rsid w:val="0056219B"/>
  </w:style>
  <w:style w:type="paragraph" w:customStyle="1" w:styleId="LightGrid-Accent31">
    <w:name w:val="Light Grid - Accent 31"/>
    <w:basedOn w:val="Normal"/>
    <w:qFormat/>
    <w:rsid w:val="0056219B"/>
    <w:pPr>
      <w:ind w:left="720"/>
      <w:contextualSpacing/>
    </w:pPr>
  </w:style>
  <w:style w:type="paragraph" w:styleId="NoSpacing">
    <w:name w:val="No Spacing"/>
    <w:uiPriority w:val="1"/>
    <w:qFormat/>
    <w:rsid w:val="0056219B"/>
    <w:rPr>
      <w:rFonts w:asciiTheme="minorHAnsi" w:eastAsiaTheme="minorHAnsi" w:hAnsiTheme="minorHAnsi" w:cstheme="minorBidi"/>
      <w:sz w:val="22"/>
      <w:szCs w:val="22"/>
      <w:lang w:eastAsia="en-US"/>
    </w:rPr>
  </w:style>
  <w:style w:type="paragraph" w:customStyle="1" w:styleId="Body">
    <w:name w:val="Body"/>
    <w:link w:val="BodyChar"/>
    <w:rsid w:val="0056219B"/>
    <w:pPr>
      <w:pBdr>
        <w:top w:val="nil"/>
        <w:left w:val="nil"/>
        <w:bottom w:val="nil"/>
        <w:right w:val="nil"/>
        <w:between w:val="nil"/>
        <w:bar w:val="nil"/>
      </w:pBdr>
    </w:pPr>
    <w:rPr>
      <w:rFonts w:ascii="Calibri" w:eastAsia="Calibri" w:hAnsi="Calibri" w:cs="Calibri"/>
      <w:color w:val="000000"/>
      <w:sz w:val="24"/>
      <w:szCs w:val="24"/>
      <w:u w:color="000000"/>
      <w:bdr w:val="nil"/>
      <w:lang w:eastAsia="en-US"/>
    </w:rPr>
  </w:style>
  <w:style w:type="character" w:customStyle="1" w:styleId="BodyChar">
    <w:name w:val="Body Char"/>
    <w:link w:val="Body"/>
    <w:rsid w:val="0056219B"/>
    <w:rPr>
      <w:rFonts w:ascii="Calibri" w:eastAsia="Calibri" w:hAnsi="Calibri" w:cs="Calibri"/>
      <w:color w:val="000000"/>
      <w:sz w:val="24"/>
      <w:szCs w:val="24"/>
      <w:u w:color="000000"/>
      <w:bdr w:val="nil"/>
      <w:lang w:eastAsia="en-US"/>
    </w:rPr>
  </w:style>
  <w:style w:type="character" w:customStyle="1" w:styleId="Heading1Char">
    <w:name w:val="Heading 1 Char"/>
    <w:basedOn w:val="DefaultParagraphFont"/>
    <w:link w:val="Heading1"/>
    <w:uiPriority w:val="9"/>
    <w:rsid w:val="0056219B"/>
    <w:rPr>
      <w:rFonts w:asciiTheme="majorHAnsi" w:eastAsiaTheme="majorEastAsia" w:hAnsiTheme="majorHAnsi" w:cstheme="majorBidi"/>
      <w:color w:val="2F5496" w:themeColor="accent1" w:themeShade="BF"/>
      <w:sz w:val="32"/>
      <w:szCs w:val="32"/>
      <w:lang w:eastAsia="en-US"/>
    </w:rPr>
  </w:style>
  <w:style w:type="paragraph" w:styleId="Title">
    <w:name w:val="Title"/>
    <w:basedOn w:val="Normal"/>
    <w:link w:val="TitleChar"/>
    <w:uiPriority w:val="10"/>
    <w:qFormat/>
    <w:locked/>
    <w:rsid w:val="0056219B"/>
    <w:pPr>
      <w:widowControl w:val="0"/>
      <w:autoSpaceDE w:val="0"/>
      <w:autoSpaceDN w:val="0"/>
      <w:spacing w:before="20" w:after="0"/>
      <w:ind w:left="2910" w:right="3208"/>
      <w:jc w:val="center"/>
    </w:pPr>
    <w:rPr>
      <w:rFonts w:ascii="Carlito" w:eastAsia="Carlito" w:hAnsi="Carlito" w:cs="Carlito"/>
      <w:b/>
      <w:bCs/>
      <w:sz w:val="28"/>
      <w:szCs w:val="28"/>
    </w:rPr>
  </w:style>
  <w:style w:type="character" w:customStyle="1" w:styleId="TitleChar">
    <w:name w:val="Title Char"/>
    <w:basedOn w:val="DefaultParagraphFont"/>
    <w:link w:val="Title"/>
    <w:uiPriority w:val="10"/>
    <w:rsid w:val="0056219B"/>
    <w:rPr>
      <w:rFonts w:ascii="Carlito" w:eastAsia="Carlito" w:hAnsi="Carlito" w:cs="Carlito"/>
      <w:b/>
      <w:bCs/>
      <w:sz w:val="28"/>
      <w:szCs w:val="28"/>
      <w:lang w:eastAsia="en-US"/>
    </w:rPr>
  </w:style>
  <w:style w:type="character" w:customStyle="1" w:styleId="normaltextrun">
    <w:name w:val="normaltextrun"/>
    <w:basedOn w:val="DefaultParagraphFont"/>
    <w:rsid w:val="00277510"/>
  </w:style>
  <w:style w:type="character" w:styleId="UnresolvedMention">
    <w:name w:val="Unresolved Mention"/>
    <w:basedOn w:val="DefaultParagraphFont"/>
    <w:uiPriority w:val="99"/>
    <w:semiHidden/>
    <w:unhideWhenUsed/>
    <w:rsid w:val="00F47ECC"/>
    <w:rPr>
      <w:color w:val="605E5C"/>
      <w:shd w:val="clear" w:color="auto" w:fill="E1DFDD"/>
    </w:rPr>
  </w:style>
  <w:style w:type="character" w:styleId="FollowedHyperlink">
    <w:name w:val="FollowedHyperlink"/>
    <w:basedOn w:val="DefaultParagraphFont"/>
    <w:rsid w:val="000A28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45154">
      <w:bodyDiv w:val="1"/>
      <w:marLeft w:val="0"/>
      <w:marRight w:val="0"/>
      <w:marTop w:val="0"/>
      <w:marBottom w:val="0"/>
      <w:divBdr>
        <w:top w:val="none" w:sz="0" w:space="0" w:color="auto"/>
        <w:left w:val="none" w:sz="0" w:space="0" w:color="auto"/>
        <w:bottom w:val="none" w:sz="0" w:space="0" w:color="auto"/>
        <w:right w:val="none" w:sz="0" w:space="0" w:color="auto"/>
      </w:divBdr>
    </w:div>
    <w:div w:id="1153790904">
      <w:bodyDiv w:val="1"/>
      <w:marLeft w:val="0"/>
      <w:marRight w:val="0"/>
      <w:marTop w:val="0"/>
      <w:marBottom w:val="0"/>
      <w:divBdr>
        <w:top w:val="none" w:sz="0" w:space="0" w:color="auto"/>
        <w:left w:val="none" w:sz="0" w:space="0" w:color="auto"/>
        <w:bottom w:val="none" w:sz="0" w:space="0" w:color="auto"/>
        <w:right w:val="none" w:sz="0" w:space="0" w:color="auto"/>
      </w:divBdr>
    </w:div>
    <w:div w:id="1247963247">
      <w:bodyDiv w:val="1"/>
      <w:marLeft w:val="0"/>
      <w:marRight w:val="0"/>
      <w:marTop w:val="0"/>
      <w:marBottom w:val="0"/>
      <w:divBdr>
        <w:top w:val="none" w:sz="0" w:space="0" w:color="auto"/>
        <w:left w:val="none" w:sz="0" w:space="0" w:color="auto"/>
        <w:bottom w:val="none" w:sz="0" w:space="0" w:color="auto"/>
        <w:right w:val="none" w:sz="0" w:space="0" w:color="auto"/>
      </w:divBdr>
    </w:div>
    <w:div w:id="1347828861">
      <w:bodyDiv w:val="1"/>
      <w:marLeft w:val="0"/>
      <w:marRight w:val="0"/>
      <w:marTop w:val="0"/>
      <w:marBottom w:val="0"/>
      <w:divBdr>
        <w:top w:val="none" w:sz="0" w:space="0" w:color="auto"/>
        <w:left w:val="none" w:sz="0" w:space="0" w:color="auto"/>
        <w:bottom w:val="none" w:sz="0" w:space="0" w:color="auto"/>
        <w:right w:val="none" w:sz="0" w:space="0" w:color="auto"/>
      </w:divBdr>
    </w:div>
    <w:div w:id="20992553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oi.org/10.1016/j.eprac.2023.02.001"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doi.org/10.2337/dc24-SINT"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ndocrinepractice.org/article/S1530-891X(23)00034-4/fulltext" TargetMode="External"/><Relationship Id="rId5" Type="http://schemas.openxmlformats.org/officeDocument/2006/relationships/styles" Target="styles.xml"/><Relationship Id="rId15" Type="http://schemas.openxmlformats.org/officeDocument/2006/relationships/hyperlink" Target="https://doi.org/10.1016/j.eprac.2023.02.001" TargetMode="External"/><Relationship Id="rId10" Type="http://schemas.openxmlformats.org/officeDocument/2006/relationships/hyperlink" Target="https://diabetesjournals.org/care/issue/47/Supplement_1"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oi.org/10.2337/dc24-SINT"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BD06D998693E4BA9928D90ED1D26BA" ma:contentTypeVersion="16" ma:contentTypeDescription="Create a new document." ma:contentTypeScope="" ma:versionID="d4d85c2c8609afccd818c3c8eb0d05e2">
  <xsd:schema xmlns:xsd="http://www.w3.org/2001/XMLSchema" xmlns:xs="http://www.w3.org/2001/XMLSchema" xmlns:p="http://schemas.microsoft.com/office/2006/metadata/properties" xmlns:ns3="9d46d1a1-21ee-46b6-841d-9eae489d240f" xmlns:ns4="6d20ad61-eeae-4903-9d3b-e98de2e6499b" targetNamespace="http://schemas.microsoft.com/office/2006/metadata/properties" ma:root="true" ma:fieldsID="393db443218cd3c03a8ed6183fc48da2" ns3:_="" ns4:_="">
    <xsd:import namespace="9d46d1a1-21ee-46b6-841d-9eae489d240f"/>
    <xsd:import namespace="6d20ad61-eeae-4903-9d3b-e98de2e6499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GenerationTime" minOccurs="0"/>
                <xsd:element ref="ns3:MediaServiceEventHashCode" minOccurs="0"/>
                <xsd:element ref="ns3:MediaServiceOCR" minOccurs="0"/>
                <xsd:element ref="ns3:MediaServiceLocation" minOccurs="0"/>
                <xsd:element ref="ns3:_activity" minOccurs="0"/>
                <xsd:element ref="ns3:MediaServiceObjectDetectorVersions" minOccurs="0"/>
                <xsd:element ref="ns4:SharedWithUsers" minOccurs="0"/>
                <xsd:element ref="ns4:SharedWithDetails" minOccurs="0"/>
                <xsd:element ref="ns4:SharingHintHash"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46d1a1-21ee-46b6-841d-9eae489d24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dexed="true" ma:internalName="MediaServiceLocation"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20ad61-eeae-4903-9d3b-e98de2e6499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9d46d1a1-21ee-46b6-841d-9eae489d240f" xsi:nil="true"/>
  </documentManagement>
</p:properties>
</file>

<file path=customXml/itemProps1.xml><?xml version="1.0" encoding="utf-8"?>
<ds:datastoreItem xmlns:ds="http://schemas.openxmlformats.org/officeDocument/2006/customXml" ds:itemID="{E4E73E8A-E80F-4ACA-B6B5-A51421502614}">
  <ds:schemaRefs>
    <ds:schemaRef ds:uri="http://schemas.microsoft.com/sharepoint/v3/contenttype/forms"/>
  </ds:schemaRefs>
</ds:datastoreItem>
</file>

<file path=customXml/itemProps2.xml><?xml version="1.0" encoding="utf-8"?>
<ds:datastoreItem xmlns:ds="http://schemas.openxmlformats.org/officeDocument/2006/customXml" ds:itemID="{75107CCB-44D8-4977-A973-FF21B0799D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46d1a1-21ee-46b6-841d-9eae489d240f"/>
    <ds:schemaRef ds:uri="6d20ad61-eeae-4903-9d3b-e98de2e649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5E603B-4800-4A7A-A3FD-79084F8A01D2}">
  <ds:schemaRefs>
    <ds:schemaRef ds:uri="http://purl.org/dc/dcmitype/"/>
    <ds:schemaRef ds:uri="6d20ad61-eeae-4903-9d3b-e98de2e6499b"/>
    <ds:schemaRef ds:uri="http://www.w3.org/XML/1998/namespace"/>
    <ds:schemaRef ds:uri="http://purl.org/dc/elements/1.1/"/>
    <ds:schemaRef ds:uri="http://schemas.openxmlformats.org/package/2006/metadata/core-properties"/>
    <ds:schemaRef ds:uri="http://schemas.microsoft.com/office/2006/metadata/properties"/>
    <ds:schemaRef ds:uri="http://schemas.microsoft.com/office/2006/documentManagement/types"/>
    <ds:schemaRef ds:uri="http://schemas.microsoft.com/office/infopath/2007/PartnerControls"/>
    <ds:schemaRef ds:uri="9d46d1a1-21ee-46b6-841d-9eae489d240f"/>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3490</Words>
  <Characters>19899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Salud family health center cdtm policy and procedure- august 2013</vt:lpstr>
    </vt:vector>
  </TitlesOfParts>
  <Company>Microsoft</Company>
  <LinksUpToDate>false</LinksUpToDate>
  <CharactersWithSpaces>23343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Salud family health center cdtm policy and procedure- august 2013</dc:title>
  <dc:subject/>
  <dc:creator>Emily  Kosirog</dc:creator>
  <cp:keywords/>
  <dc:description/>
  <cp:lastModifiedBy>Colorado Pharmacists Society</cp:lastModifiedBy>
  <cp:revision>2</cp:revision>
  <cp:lastPrinted>2024-01-11T16:51:00Z</cp:lastPrinted>
  <dcterms:created xsi:type="dcterms:W3CDTF">2024-02-23T10:13:00Z</dcterms:created>
  <dcterms:modified xsi:type="dcterms:W3CDTF">2024-02-23T10:13:00Z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0x010100EBBD06D998693E4BA9928D90ED1D26BA</vt:lpwstr>
  </property>
</Properties>
</file>